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11C" w:rsidRPr="0049611C" w:rsidRDefault="0049611C" w:rsidP="0049611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  <w:u w:val="single"/>
        </w:rPr>
      </w:pPr>
      <w:r w:rsidRPr="0049611C">
        <w:rPr>
          <w:rFonts w:ascii="Times New Roman" w:eastAsia="Calibri" w:hAnsi="Times New Roman" w:cs="Times New Roman"/>
          <w:b/>
          <w:sz w:val="30"/>
          <w:szCs w:val="30"/>
          <w:u w:val="single"/>
        </w:rPr>
        <w:t>Охрана материнства и детства</w:t>
      </w:r>
    </w:p>
    <w:p w:rsidR="0049611C" w:rsidRPr="0049611C" w:rsidRDefault="0049611C" w:rsidP="0049611C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30"/>
          <w:szCs w:val="30"/>
          <w:u w:val="single"/>
        </w:rPr>
      </w:pPr>
    </w:p>
    <w:p w:rsidR="0049611C" w:rsidRPr="0049611C" w:rsidRDefault="0049611C" w:rsidP="004961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>Благодаря активной социальной политике в демографическом развитии страны</w:t>
      </w:r>
      <w:r w:rsidRPr="0049611C">
        <w:rPr>
          <w:rFonts w:ascii="Times New Roman" w:eastAsia="Calibri" w:hAnsi="Times New Roman" w:cs="Times New Roman"/>
          <w:b/>
          <w:sz w:val="30"/>
          <w:szCs w:val="30"/>
        </w:rPr>
        <w:t xml:space="preserve"> в 2010 – 2016 годах обозначились определенные позитивные сдвиги.</w:t>
      </w: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За эти годы увеличились значения общего и суммарного коэффициентов рождаемости, снизились младенческая смертность, смертность трудоспособного населения. Отмечается увеличение ожидаемой продолжительности жизни населения. Рост сальдо внешней миграции нивелировал убыль населения. Вышеназванные тенденции характерны и для Минского региона. В то же время, если </w:t>
      </w:r>
      <w:r w:rsidRPr="0049611C">
        <w:rPr>
          <w:rFonts w:ascii="Times New Roman" w:eastAsia="Calibri" w:hAnsi="Times New Roman" w:cs="Times New Roman"/>
          <w:b/>
          <w:sz w:val="30"/>
          <w:szCs w:val="30"/>
        </w:rPr>
        <w:t xml:space="preserve"> положительная динамика прироста населения в Республике не приобрела устойчивый характер и </w:t>
      </w:r>
      <w:r w:rsidRPr="0049611C">
        <w:rPr>
          <w:rFonts w:ascii="Times New Roman" w:eastAsia="Calibri" w:hAnsi="Times New Roman" w:cs="Times New Roman"/>
          <w:sz w:val="30"/>
          <w:szCs w:val="30"/>
        </w:rPr>
        <w:t>итоги 2017 и 2018 годов свидетельствуют о некоторой нестабильности демографической ситуации в стране, то в Минском районе динамика прироста населения имеет устойчивый характер.</w:t>
      </w:r>
    </w:p>
    <w:p w:rsidR="0049611C" w:rsidRPr="0049611C" w:rsidRDefault="0049611C" w:rsidP="0049611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proofErr w:type="gramStart"/>
      <w:r w:rsidRPr="0049611C">
        <w:rPr>
          <w:rFonts w:ascii="Times New Roman" w:eastAsia="Calibri" w:hAnsi="Times New Roman" w:cs="Times New Roman"/>
          <w:sz w:val="30"/>
          <w:szCs w:val="30"/>
        </w:rPr>
        <w:t>Так, если ч</w:t>
      </w:r>
      <w:r w:rsidRPr="0049611C">
        <w:rPr>
          <w:rFonts w:ascii="Times New Roman" w:eastAsia="Calibri" w:hAnsi="Times New Roman" w:cs="Times New Roman"/>
          <w:bCs/>
          <w:sz w:val="30"/>
          <w:szCs w:val="30"/>
        </w:rPr>
        <w:t>исленность населения Республики Беларусь на 1 января 2019 г. составила 9 475,6 тыс. человек и по сравнению с началом 2018 года уменьшилась на 16,2 тыс. человек или на 0,2%, то в Минском районе на                1 января 2019 года численность населения увеличилась на 3371  или на 1,5% по сравнению с прошлым годом и составила 222145 человек.</w:t>
      </w:r>
      <w:proofErr w:type="gramEnd"/>
      <w:r w:rsidRPr="0049611C">
        <w:rPr>
          <w:rFonts w:ascii="Times New Roman" w:eastAsia="Calibri" w:hAnsi="Times New Roman" w:cs="Times New Roman"/>
          <w:bCs/>
          <w:sz w:val="30"/>
          <w:szCs w:val="30"/>
        </w:rPr>
        <w:t xml:space="preserve"> Хотя в основном увеличение численности населения Минского района связано с миграцией, сохраняют свою позицию положительные демографические процессы. Так, несмотря на снижение рождаемости, остается положительным естественный прирост населения, тогда как в Минской области и Республике Беларусь растет отрицательный естественный прирост населения </w:t>
      </w:r>
    </w:p>
    <w:tbl>
      <w:tblPr>
        <w:tblW w:w="9540" w:type="dxa"/>
        <w:tblInd w:w="103" w:type="dxa"/>
        <w:tblLook w:val="04A0" w:firstRow="1" w:lastRow="0" w:firstColumn="1" w:lastColumn="0" w:noHBand="0" w:noVBand="1"/>
      </w:tblPr>
      <w:tblGrid>
        <w:gridCol w:w="2520"/>
        <w:gridCol w:w="800"/>
        <w:gridCol w:w="800"/>
        <w:gridCol w:w="800"/>
        <w:gridCol w:w="740"/>
        <w:gridCol w:w="740"/>
        <w:gridCol w:w="740"/>
        <w:gridCol w:w="800"/>
        <w:gridCol w:w="800"/>
        <w:gridCol w:w="800"/>
      </w:tblGrid>
      <w:tr w:rsidR="0049611C" w:rsidRPr="0049611C" w:rsidTr="0046495B">
        <w:trPr>
          <w:trHeight w:val="315"/>
        </w:trPr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Минский</w:t>
            </w:r>
          </w:p>
        </w:tc>
        <w:tc>
          <w:tcPr>
            <w:tcW w:w="2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Минская область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Беларусь</w:t>
            </w:r>
          </w:p>
        </w:tc>
      </w:tr>
      <w:tr w:rsidR="0049611C" w:rsidRPr="0049611C" w:rsidTr="0046495B">
        <w:trPr>
          <w:trHeight w:val="315"/>
        </w:trPr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49611C" w:rsidRPr="0049611C" w:rsidTr="0046495B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Рождаемость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</w:tr>
      <w:tr w:rsidR="0049611C" w:rsidRPr="0049611C" w:rsidTr="0046495B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Смертность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13,8</w:t>
            </w:r>
          </w:p>
        </w:tc>
      </w:tr>
      <w:tr w:rsidR="0049611C" w:rsidRPr="0049611C" w:rsidTr="0046495B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Естественный прирост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-2,5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-0,2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-1,8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611C" w:rsidRPr="0049611C" w:rsidRDefault="0049611C" w:rsidP="00496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1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-3,7</w:t>
            </w:r>
          </w:p>
        </w:tc>
      </w:tr>
    </w:tbl>
    <w:p w:rsidR="0049611C" w:rsidRPr="0049611C" w:rsidRDefault="0049611C" w:rsidP="0049611C">
      <w:pPr>
        <w:spacing w:before="120" w:after="0" w:line="240" w:lineRule="auto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49611C">
        <w:rPr>
          <w:rFonts w:ascii="Times New Roman" w:eastAsia="Calibri" w:hAnsi="Times New Roman" w:cs="Times New Roman"/>
          <w:i/>
          <w:sz w:val="30"/>
          <w:szCs w:val="30"/>
        </w:rPr>
        <w:t>Справочно.</w:t>
      </w:r>
    </w:p>
    <w:p w:rsidR="0049611C" w:rsidRPr="0049611C" w:rsidRDefault="0049611C" w:rsidP="0049611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bCs/>
          <w:sz w:val="30"/>
          <w:szCs w:val="30"/>
        </w:rPr>
        <w:t xml:space="preserve">В 2018 году в Минском районе зарегистрировано рождение </w:t>
      </w:r>
      <w:r w:rsidRPr="0049611C">
        <w:rPr>
          <w:rFonts w:ascii="Times New Roman" w:eastAsia="Calibri" w:hAnsi="Times New Roman" w:cs="Times New Roman"/>
          <w:sz w:val="30"/>
          <w:szCs w:val="30"/>
        </w:rPr>
        <w:t>2682 детей (2921), ч</w:t>
      </w:r>
      <w:r w:rsidRPr="0049611C">
        <w:rPr>
          <w:rFonts w:ascii="Times New Roman" w:eastAsia="Calibri" w:hAnsi="Times New Roman" w:cs="Times New Roman"/>
          <w:bCs/>
          <w:sz w:val="30"/>
          <w:szCs w:val="30"/>
        </w:rPr>
        <w:t xml:space="preserve">то на </w:t>
      </w: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239 </w:t>
      </w:r>
      <w:r w:rsidRPr="0049611C">
        <w:rPr>
          <w:rFonts w:ascii="Times New Roman" w:eastAsia="Calibri" w:hAnsi="Times New Roman" w:cs="Times New Roman"/>
          <w:bCs/>
          <w:sz w:val="30"/>
          <w:szCs w:val="30"/>
        </w:rPr>
        <w:t xml:space="preserve">детей меньше (на 8,1%), чем в прошлом году </w:t>
      </w: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– 2921           в 2017 году. В том числе 19 беременностей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родоразрешены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двойней.                       </w:t>
      </w:r>
    </w:p>
    <w:p w:rsidR="0049611C" w:rsidRPr="0049611C" w:rsidRDefault="0049611C" w:rsidP="0049611C">
      <w:pPr>
        <w:spacing w:before="120" w:after="0" w:line="240" w:lineRule="auto"/>
        <w:jc w:val="both"/>
        <w:rPr>
          <w:rFonts w:ascii="Times New Roman" w:eastAsia="Calibri" w:hAnsi="Times New Roman" w:cs="Times New Roman"/>
          <w:i/>
          <w:sz w:val="30"/>
          <w:szCs w:val="30"/>
        </w:rPr>
      </w:pPr>
      <w:r w:rsidRPr="0049611C">
        <w:rPr>
          <w:rFonts w:ascii="Times New Roman" w:eastAsia="Calibri" w:hAnsi="Times New Roman" w:cs="Times New Roman"/>
          <w:i/>
          <w:sz w:val="30"/>
          <w:szCs w:val="30"/>
        </w:rPr>
        <w:t>Справочно.</w:t>
      </w:r>
    </w:p>
    <w:p w:rsidR="0049611C" w:rsidRPr="0049611C" w:rsidRDefault="0049611C" w:rsidP="004961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>Эксперты не исключают, что каждые пять лет численность женщин репродуктивного возраста будет снижаться на 4–5%. В итоге, к 2030 году их численность снизится на 10,6% в сравнении с 2016 годом, и практически на 20% к 2040 году.</w:t>
      </w:r>
    </w:p>
    <w:p w:rsidR="0049611C" w:rsidRPr="0049611C" w:rsidRDefault="0049611C" w:rsidP="004961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В общем числе рождений отмечается увеличение удельного веса детей, рожденных вторыми и последующими и снижение удельного веса детей, рожденных первыми. </w:t>
      </w:r>
    </w:p>
    <w:p w:rsidR="0049611C" w:rsidRPr="0049611C" w:rsidRDefault="0049611C" w:rsidP="004961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pacing w:val="-6"/>
          <w:sz w:val="30"/>
          <w:szCs w:val="30"/>
        </w:rPr>
        <w:t>Характерна</w:t>
      </w: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тенденция увеличения среднего возраста женщин при рождении первого ребенка. В 2018 году средний возраст женщины при рождении ребенка составил 29,4 года, а при рождении первенца – 26,7 лет. </w:t>
      </w:r>
    </w:p>
    <w:p w:rsidR="0049611C" w:rsidRPr="0049611C" w:rsidRDefault="0049611C" w:rsidP="004961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u w:val="single"/>
        </w:rPr>
      </w:pPr>
      <w:r w:rsidRPr="0049611C">
        <w:rPr>
          <w:rFonts w:ascii="Times New Roman" w:eastAsia="Calibri" w:hAnsi="Times New Roman" w:cs="Times New Roman"/>
          <w:sz w:val="30"/>
          <w:szCs w:val="30"/>
          <w:u w:val="single"/>
        </w:rPr>
        <w:t>Достижения в сфере охраны здоровья матери и ребенка</w:t>
      </w:r>
    </w:p>
    <w:p w:rsidR="0049611C" w:rsidRPr="0049611C" w:rsidRDefault="0049611C" w:rsidP="0049611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  <w:lang w:eastAsia="ru-RU"/>
        </w:rPr>
      </w:pPr>
      <w:r w:rsidRPr="0049611C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t xml:space="preserve">Охрана репродуктивного здоровья населения, создание условий для рождения здоровых детей, сокращение младенческой, детской и материнской смертности имеют особую общественную значимость и выступают в качестве </w:t>
      </w:r>
      <w:proofErr w:type="gramStart"/>
      <w:r w:rsidRPr="0049611C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t>критериев эффективности деятельности системы здравоохранения</w:t>
      </w:r>
      <w:proofErr w:type="gramEnd"/>
      <w:r w:rsidRPr="0049611C">
        <w:rPr>
          <w:rFonts w:ascii="Times New Roman" w:eastAsia="Calibri" w:hAnsi="Times New Roman" w:cs="Times New Roman"/>
          <w:bCs/>
          <w:sz w:val="30"/>
          <w:szCs w:val="30"/>
          <w:lang w:eastAsia="ru-RU"/>
        </w:rPr>
        <w:t xml:space="preserve">. </w:t>
      </w:r>
    </w:p>
    <w:p w:rsidR="0049611C" w:rsidRPr="0049611C" w:rsidRDefault="0049611C" w:rsidP="004961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За последние пять лет в районе  остается стабильно низкой младенческая и детская смертность, не регистрировалась материнская смертность. </w:t>
      </w:r>
    </w:p>
    <w:p w:rsidR="0049611C" w:rsidRPr="0049611C" w:rsidRDefault="0049611C" w:rsidP="00496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>В Беларуси беременной женщине гарантируется медицинское наблюдение в государственных организациях здравоохранения, стационарная медицинская помощь во время и после родов, а также медицинская помощь и медицинское наблюдение за новорожденными</w:t>
      </w:r>
    </w:p>
    <w:p w:rsidR="0049611C" w:rsidRPr="0049611C" w:rsidRDefault="0049611C" w:rsidP="00496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>На рубеже охраны здоровья женщин и детей в районе стоят 18 врачей акушеро</w:t>
      </w:r>
      <w:proofErr w:type="gramStart"/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>в-</w:t>
      </w:r>
      <w:proofErr w:type="gramEnd"/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гинекологов, 35 акушерок, 44 врача- педиатра. В районе отмечается хорошая укомплектованность акушерск</w:t>
      </w:r>
      <w:proofErr w:type="gramStart"/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>о-</w:t>
      </w:r>
      <w:proofErr w:type="gramEnd"/>
      <w:r w:rsidRPr="0049611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гинекологическими и педиатрическими кадрами. </w:t>
      </w:r>
      <w:r w:rsidRPr="0049611C">
        <w:rPr>
          <w:rFonts w:ascii="Times New Roman" w:eastAsia="Calibri" w:hAnsi="Times New Roman" w:cs="Times New Roman"/>
          <w:sz w:val="30"/>
          <w:szCs w:val="30"/>
        </w:rPr>
        <w:t>Укомплектованность врачам</w:t>
      </w:r>
      <w:proofErr w:type="gramStart"/>
      <w:r w:rsidRPr="0049611C">
        <w:rPr>
          <w:rFonts w:ascii="Times New Roman" w:eastAsia="Calibri" w:hAnsi="Times New Roman" w:cs="Times New Roman"/>
          <w:sz w:val="30"/>
          <w:szCs w:val="30"/>
        </w:rPr>
        <w:t>и-</w:t>
      </w:r>
      <w:proofErr w:type="gram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педиатрами (физическими лицами) составляет 80,7%, врачами акушерами- гинекологами составляет 74,2% . В амбулаториях общей практики медицинскую помощь детям оказывают врачи общей практики. 01.08.2019 года принято на работу 5 врачей акушеров- гинекологов, 10_врачей- педиатров, 16 врачей общей практики. </w:t>
      </w:r>
    </w:p>
    <w:p w:rsidR="0049611C" w:rsidRPr="0049611C" w:rsidRDefault="0049611C" w:rsidP="00496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Так же можно отметить улучшение ситуации с обеспечением детей специализированной врачебной помощью Так, если еще год назад из врачей-специалистов, оказывающих специализированную помощь детям, в районе работал только 1 врач - невролог, 1 врач-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офтальмолого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и 1 врач-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оториноларинголог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>, то за 2018-2019 годы прошел обучение и приступил к работе детский кардиолог, принят на работу врач- хирург, 2 врача-невролога (в поликлинику № 1 Осипенко и поликлинику филиала № 1 «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Атолинская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больница»), еще один врач- офтальмолог (в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Гатовскую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поликлинику), после переподготовки приступит к работе  врач- гастроэнтеролог.  </w:t>
      </w:r>
    </w:p>
    <w:p w:rsidR="0049611C" w:rsidRPr="0049611C" w:rsidRDefault="0049611C" w:rsidP="004961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Благодаря введению в эксплуатацию терапевтического корпуса улучшились условия пребывания детей района, нуждающихся в оказании стационарной помощи. На втором этаже терапевтического корпуса разместилось педиатрическое отделение сна 40 коек с комфортными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lastRenderedPageBreak/>
        <w:t>боксированными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и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полубоксированными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палатами, игровой комнатой, ингаляторием. В отделении создана так же палата повышенной комфортности на 1 ребенка с родителем. Сутки пребывания в данной палате стоит 9 бел. рублей. Данная палата пользуется популярностью у населения района. </w:t>
      </w:r>
    </w:p>
    <w:p w:rsidR="0049611C" w:rsidRPr="0049611C" w:rsidRDefault="0049611C" w:rsidP="0049611C">
      <w:pPr>
        <w:keepNext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В районе проводится определенная работа по улучшению качества амбулаторно- поликлинической помощи детям. Как известно, в районе, где в настоящее время проживает более 50-ти тысяч детского населения, отсутствует детская поликлиника. В инвестиционную программу Минского облисполкома включено строительство в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д.Боровляны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поликлиники на 800 посещений в смену. После окончания строительства и введения в эксплуатацию будет проведена реорганизация ныне существующей в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д.Боровляны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поликлиники в детскую. Так же идет подготовка проектно- сметной документации на строительство поликлиник в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г.Заславле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п.Копище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,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д.Озерцо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>, в которых будут размещены педиатрические отделения.</w:t>
      </w:r>
    </w:p>
    <w:p w:rsidR="0049611C" w:rsidRPr="0049611C" w:rsidRDefault="0049611C" w:rsidP="0049611C">
      <w:pPr>
        <w:keepNext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Так же в районе проводится активная работа по улучшению состояния  здоровья женщин. </w:t>
      </w:r>
    </w:p>
    <w:p w:rsidR="0049611C" w:rsidRPr="0049611C" w:rsidRDefault="0049611C" w:rsidP="004961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  <w:shd w:val="clear" w:color="auto" w:fill="FFFFFF"/>
        </w:rPr>
        <w:t xml:space="preserve">Как известно, наиболее высокие показатели перинатальной и младенческой смертности у детей, рожденных преждевременно. Поэтому одна из основных задач перед врачами акушерами – гинекологами стоит предупреждение преждевременных родов. </w:t>
      </w: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Для улучшения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пренатальной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диагностики и своевременного выявления неблагополучия плода в Минском районе функционируют 6 фетальных мониторов, что позволяет своевременно диагностировать гипоксию у плода и начать лечение, тем самым предупредить перинатальные потери. КТГ – аппараты имеются во всех поликлиниках Минской ЦРБ, а также в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Ждановичской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амбулатории, что позволяет выполнять это исследование беременным из амбулаторий и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ФАПов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>, прикрепленных к поликлиникам. В 2019 – 2020г.г. планируется закупка еще 4 фетальных мониторов для наиболее отдаленных врачебных амбулаторий.</w:t>
      </w:r>
    </w:p>
    <w:p w:rsidR="0049611C" w:rsidRPr="0049611C" w:rsidRDefault="0049611C" w:rsidP="004961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В Беларуси ежегодно на свет раньше срока появляются около </w:t>
      </w:r>
      <w:r w:rsidRPr="0049611C">
        <w:rPr>
          <w:rFonts w:ascii="Times New Roman" w:eastAsia="Calibri" w:hAnsi="Times New Roman" w:cs="Times New Roman"/>
          <w:sz w:val="30"/>
          <w:szCs w:val="30"/>
        </w:rPr>
        <w:br/>
        <w:t xml:space="preserve">4,5 тыс. детей, более 250 из них – с экстремально низкой массой тела (до 1 кг). В Минском районе благодаря своевременной диагностике изменений состояния плода и их коррекции в 2018 году снизился процент преждевременных родов на 20% и составил 2,8% или 62 родов против  3,5 % или 78 родов  в 2017 году. </w:t>
      </w:r>
    </w:p>
    <w:p w:rsidR="0049611C" w:rsidRPr="0049611C" w:rsidRDefault="0049611C" w:rsidP="004961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Для выполнения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ультрозвуковых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скрининговых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исследований плодов в Минской ЦРБ имеется три аппарата для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ультрозвукового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исследования экспертного класса: поликлиника Минской ЦРБ, поликлиника филиала №2 «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Заславская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городская больница», поликлиника филиала №1 «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Атолинская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больница». В поликлинику филиала №2 «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Заславская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городская больница» новый УЗИ – аппарат </w:t>
      </w:r>
      <w:r w:rsidRPr="0049611C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приобретен в 2019 году. Так же  планируется закупка еще одного УЗИ – аппарата в поликлинику Минской ЦРБ в 2020 году. </w:t>
      </w:r>
    </w:p>
    <w:p w:rsidR="0049611C" w:rsidRPr="0049611C" w:rsidRDefault="0049611C" w:rsidP="004961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Прием беременных женщин организован без талонов в определенные часы, в каждой поликлинике отведены часы для приема беременных терапевтом и узкими специалистами, лабораторно – диагностические исследования беременных осуществляются в отдельных процедурных кабинетах. В рамках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прегравидарной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подготовки с 2017г. женщины проходят скрининг на ВПЧ – инфекцию (поликлиника УЗ «МЦРБ», поликлиника </w:t>
      </w:r>
      <w:r w:rsidRPr="0049611C">
        <w:rPr>
          <w:rFonts w:ascii="Times New Roman" w:eastAsia="Calibri" w:hAnsi="Times New Roman" w:cs="Times New Roman"/>
          <w:sz w:val="30"/>
          <w:szCs w:val="30"/>
        </w:rPr>
        <w:br/>
        <w:t>филиала №2 «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Заславская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городская больница»), санацию шейки матки. Для этого в гинекологические кабинеты каждой поликлиники и в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Ждановичскую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амбулаторию закуплены 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кольпоскопы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>. В 2019г. в поликлинику филиала №2 «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Заславская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городская больница» приобретен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фотокольпоскоп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>, в 2020г. планируется приобретение аппарата для лечения шейки матки.</w:t>
      </w:r>
    </w:p>
    <w:p w:rsidR="0049611C" w:rsidRPr="0049611C" w:rsidRDefault="0049611C" w:rsidP="004961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Для сохранения здоровья беременных женщин и предупреждения внутриутробного инфицирования в 2015г. внедрены обследования на инфекции передаваемые половым путем методом полимеразной цепной реакции,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бакпосев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на гонорею и бета – гемолитический стрептококк, с 2018г.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бакпосев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на флору и чувствительность к антибиотикам,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бакпосев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мочи. С 2015г. всем беременным исследуют функцию щитовидной железы, с 2016г. с целью ранней диагностики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гестационного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сахарного диабета на глюкозу исследуют венозную кровь. </w:t>
      </w:r>
    </w:p>
    <w:p w:rsidR="0049611C" w:rsidRPr="0049611C" w:rsidRDefault="0049611C" w:rsidP="004961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>С 2016г. широко в работе врачей акушеров– гинекологов района стал использоваться препарат «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Резонатив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» для предотвращения развития гемолитической болезни у плода и новорожденного. Всего препарат введен 127 женщинам. Следует отметить, что с 2016г. не зарегистрированы случаи рождения с гемолитической болезнью новорожденных, отсутствуют  беременные с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иммуносенсибилизацией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49611C" w:rsidRPr="0049611C" w:rsidRDefault="0049611C" w:rsidP="004961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В Минской ЦРБ созданы условия и обеспечено проведение </w:t>
      </w:r>
      <w:proofErr w:type="spellStart"/>
      <w:r w:rsidRPr="0049611C">
        <w:rPr>
          <w:rFonts w:ascii="Times New Roman" w:eastAsia="Calibri" w:hAnsi="Times New Roman" w:cs="Times New Roman"/>
          <w:spacing w:val="-6"/>
          <w:sz w:val="30"/>
          <w:szCs w:val="30"/>
        </w:rPr>
        <w:t>предабортного</w:t>
      </w:r>
      <w:proofErr w:type="spellEnd"/>
      <w:r w:rsidRPr="0049611C">
        <w:rPr>
          <w:rFonts w:ascii="Times New Roman" w:eastAsia="Calibri" w:hAnsi="Times New Roman" w:cs="Times New Roman"/>
          <w:spacing w:val="-6"/>
          <w:sz w:val="30"/>
          <w:szCs w:val="30"/>
        </w:rPr>
        <w:t xml:space="preserve"> психологического консультирования женщин, обратившихся за проведением искусственного прерывания беременности. </w:t>
      </w: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В 2018 году по Минскому району в женскую консультацию и гинекологические кабинеты, к акушеркам для прерывания беременности обратились 271 женщина, из них беременность сохранена 130, что составляет 47,9% (показатель по Республике – 21% отказавшихся от прерывания беременности после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предабортного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консультирования. В 2019 году благодаря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предабортному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консультированию за семь месяцев сохранено 46 беременностей.  </w:t>
      </w:r>
    </w:p>
    <w:p w:rsidR="0049611C" w:rsidRPr="0049611C" w:rsidRDefault="0049611C" w:rsidP="004961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Организована работа службы планирования семьи.  Для беременных и молодых матерей в каждой поликлинике, амбулатории,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ФАПе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функционируют школы беременных и молодой матери, регулярно приглашаются эксперты ВОЗ по грудному вскармливанию. </w:t>
      </w:r>
    </w:p>
    <w:p w:rsidR="0049611C" w:rsidRPr="0049611C" w:rsidRDefault="0049611C" w:rsidP="004961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lastRenderedPageBreak/>
        <w:t xml:space="preserve">В Минском районе для женщин, зарегистрированных в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Боровлянском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сельском совете, с 2017г. проходит скрининг по раннему выявлению рака молочной железы и шейки матки. В 2018г. приглашены 2 710 женщин на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скрининговую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маммография. Из приглашенных прошли скрининг 582 человека. В 2018г. выявлено рентгенологически и подтверждено морфологически 7 случаев рака или 1,2% из обследованных, при этом в основном формы рака выявлены на 1-2 стадиях.  С сентября 2017 г. по декабрь 2018г. 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скрининговую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маммографию прошли 1070 женщин, выявлено всего 12 случаев рака.</w:t>
      </w:r>
    </w:p>
    <w:p w:rsidR="0049611C" w:rsidRPr="0049611C" w:rsidRDefault="0049611C" w:rsidP="0049611C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 </w:t>
      </w:r>
      <w:r w:rsidRPr="0049611C">
        <w:rPr>
          <w:rFonts w:ascii="Times New Roman" w:eastAsia="Calibri" w:hAnsi="Times New Roman" w:cs="Times New Roman"/>
          <w:sz w:val="30"/>
          <w:szCs w:val="30"/>
        </w:rPr>
        <w:tab/>
        <w:t xml:space="preserve">Для раннего выявления рака шейки матки женщины в возрасте от 25 до 65 лет проходят ВПЧ – скрининг. В 2018г. прошли 1213 человек, из них обнаружена ВПЧ – инфекция у 230 женщин, что составляет 18,9%. После дополнительного обследования у 22 или 9,5% ВПЧ – позитивных женщин обнаружена дисплазия шейки матки, 2 случая рака шейки матки или 0,8%. </w:t>
      </w:r>
      <w:bookmarkStart w:id="0" w:name="OLE_LINK3"/>
      <w:bookmarkStart w:id="1" w:name="OLE_LINK4"/>
    </w:p>
    <w:p w:rsidR="0049611C" w:rsidRPr="0049611C" w:rsidRDefault="0049611C" w:rsidP="0049611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>В 2018г. открыты кабинеты профилактического обследования женщин с целью раннего выявления предопухолевых заболеваний и рака шейки матки, вульвы, влагалища, ВПЧ – тестированию  в женской консультации поликлиники УЗ «МЦРБ», поликлинике филиала №2 «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Заславская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 xml:space="preserve"> городская больница».   </w:t>
      </w:r>
      <w:bookmarkEnd w:id="0"/>
      <w:bookmarkEnd w:id="1"/>
    </w:p>
    <w:p w:rsidR="0049611C" w:rsidRDefault="0049611C" w:rsidP="006918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9611C">
        <w:rPr>
          <w:rFonts w:ascii="Times New Roman" w:eastAsia="Calibri" w:hAnsi="Times New Roman" w:cs="Times New Roman"/>
          <w:sz w:val="30"/>
          <w:szCs w:val="30"/>
        </w:rPr>
        <w:t>С 2016г. врачами акушерами-  гинекологами используется для первичной профилактики рака шейки матки введение вакцины «</w:t>
      </w:r>
      <w:proofErr w:type="spellStart"/>
      <w:r w:rsidRPr="0049611C">
        <w:rPr>
          <w:rFonts w:ascii="Times New Roman" w:eastAsia="Calibri" w:hAnsi="Times New Roman" w:cs="Times New Roman"/>
          <w:sz w:val="30"/>
          <w:szCs w:val="30"/>
        </w:rPr>
        <w:t>Гардасил</w:t>
      </w:r>
      <w:proofErr w:type="spellEnd"/>
      <w:r w:rsidRPr="0049611C">
        <w:rPr>
          <w:rFonts w:ascii="Times New Roman" w:eastAsia="Calibri" w:hAnsi="Times New Roman" w:cs="Times New Roman"/>
          <w:sz w:val="30"/>
          <w:szCs w:val="30"/>
        </w:rPr>
        <w:t>», которая водится девочкам с 12-ти лет. В 2018 году введено 29 пациенткам, среди них подростки от 14 лет и старше – 12.</w:t>
      </w:r>
    </w:p>
    <w:p w:rsidR="00581C25" w:rsidRPr="00691856" w:rsidRDefault="00581C25" w:rsidP="006918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</w:p>
    <w:p w:rsidR="00581C25" w:rsidRPr="00E30D05" w:rsidRDefault="0049611C" w:rsidP="00E30D05">
      <w:pPr>
        <w:spacing w:after="0" w:line="280" w:lineRule="exact"/>
        <w:jc w:val="right"/>
      </w:pPr>
      <w:r w:rsidRPr="0049611C">
        <w:rPr>
          <w:rFonts w:ascii="Times New Roman" w:eastAsia="Calibri" w:hAnsi="Times New Roman" w:cs="Times New Roman"/>
          <w:i/>
          <w:sz w:val="30"/>
          <w:szCs w:val="30"/>
        </w:rPr>
        <w:t xml:space="preserve">                                                                      Учреждение здравоохранения   «Минская центральная районная больница</w:t>
      </w:r>
      <w:r>
        <w:rPr>
          <w:rFonts w:ascii="Times New Roman" w:eastAsia="Calibri" w:hAnsi="Times New Roman" w:cs="Times New Roman"/>
          <w:i/>
          <w:sz w:val="30"/>
          <w:szCs w:val="30"/>
        </w:rPr>
        <w:t>»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E30D05" w:rsidRDefault="00E30D0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581C25" w:rsidRDefault="00581C2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  <w:r w:rsidRPr="00581C25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  <w:lastRenderedPageBreak/>
        <w:t>Социальная защита матери и ребенка</w:t>
      </w:r>
    </w:p>
    <w:p w:rsidR="00581C25" w:rsidRPr="00581C25" w:rsidRDefault="00581C25" w:rsidP="00581C2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</w:rPr>
      </w:pP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sz w:val="28"/>
          <w:szCs w:val="28"/>
        </w:rPr>
        <w:t>В республике действует разветвленная система государственной поддержки семей, воспитывающих детей.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sz w:val="28"/>
          <w:szCs w:val="28"/>
        </w:rPr>
        <w:t>Она включает выплату пособий в связи с рождением и воспитанием детей, государственную поддержку при строительстве (реконструкции) жилья, обеспечение бесплатным питанием детей первых двух лет жизни и предоставление других видов государственной адресной социальной помощи, единовременных выплат при рождении двоих и более детей, гарантий в сфере образования, здравоохранения, пенсионного, трудового, налогового и жилищного законодательства.</w:t>
      </w:r>
    </w:p>
    <w:p w:rsidR="00581C25" w:rsidRPr="00581C25" w:rsidRDefault="00581C25" w:rsidP="00581C2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</w:rPr>
        <w:t xml:space="preserve">В Беларуси </w:t>
      </w:r>
      <w:r w:rsidRPr="00581C25">
        <w:rPr>
          <w:rFonts w:ascii="Times New Roman" w:eastAsia="Calibri" w:hAnsi="Times New Roman" w:cs="Times New Roman"/>
          <w:b/>
          <w:i/>
          <w:sz w:val="28"/>
          <w:szCs w:val="28"/>
        </w:rPr>
        <w:t>до 1 января 2020 г.</w:t>
      </w:r>
      <w:r w:rsidRPr="00581C25">
        <w:rPr>
          <w:rFonts w:ascii="Times New Roman" w:eastAsia="Calibri" w:hAnsi="Times New Roman" w:cs="Times New Roman"/>
          <w:i/>
          <w:sz w:val="28"/>
          <w:szCs w:val="28"/>
        </w:rPr>
        <w:t xml:space="preserve"> планируется </w:t>
      </w:r>
      <w:r w:rsidRPr="00581C25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создание автоматизированной информационной системы (АИС) учета многодетных семей </w:t>
      </w:r>
      <w:r w:rsidRPr="00581C25">
        <w:rPr>
          <w:rFonts w:ascii="Times New Roman" w:eastAsia="Calibri" w:hAnsi="Times New Roman" w:cs="Times New Roman"/>
          <w:i/>
          <w:sz w:val="28"/>
          <w:szCs w:val="28"/>
        </w:rPr>
        <w:t xml:space="preserve">(семей с 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тремя и более детьми). 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81C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По состоянию на 01.08.2019 в Минском районе 2467 многодетных семей, в которых воспитывается 7829 детей.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81C25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 2018 г. были награждены орденом Матери 16 многодетных семей, воспитывающих 5 и более детей. За отчетный период 2019 г. награждены орденом Матери 10 многодетных семей, в настоящее время ведется подготовка к награждению орденом Матери 9-ти многодетных семей. 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Значительный объем инвестиций направляется в систему поддержки многодетных семей. </w:t>
      </w:r>
      <w:r w:rsidRPr="00581C25">
        <w:rPr>
          <w:rFonts w:ascii="Times New Roman" w:eastAsia="Calibri" w:hAnsi="Times New Roman" w:cs="Times New Roman"/>
          <w:b/>
          <w:sz w:val="28"/>
          <w:szCs w:val="28"/>
        </w:rPr>
        <w:t>С 1 января 2015 года реализуется программа семейного капитала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, рассчитанная до 31 декабря 2019 г. включительно. Основными </w:t>
      </w:r>
      <w:r w:rsidRPr="00581C25">
        <w:rPr>
          <w:rFonts w:ascii="Times New Roman" w:eastAsia="Calibri" w:hAnsi="Times New Roman" w:cs="Times New Roman"/>
          <w:b/>
          <w:sz w:val="28"/>
          <w:szCs w:val="28"/>
        </w:rPr>
        <w:t>условиями предоставления семейного капитала являются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: рождение, усыновление (удочерение) третьего или последующих детей в обозначенный выше период, гражданство Республики Беларусь одного из родителей и постоянное проживание на территории Беларуси. Цель программы – увеличение количества детей, рожденных третьими и последующими, и долгосрочная поддержка многодетных семей. </w:t>
      </w:r>
      <w:r w:rsidRPr="00581C25">
        <w:rPr>
          <w:rFonts w:ascii="Times New Roman" w:eastAsia="Calibri" w:hAnsi="Times New Roman" w:cs="Times New Roman"/>
          <w:b/>
          <w:spacing w:val="-8"/>
          <w:sz w:val="28"/>
          <w:szCs w:val="28"/>
        </w:rPr>
        <w:t>Количество детей, рожденных третьим и последующими, увеличивается.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81C25" w:rsidRPr="00581C25" w:rsidRDefault="00581C25" w:rsidP="00581C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По состоянию на 1 августа  2019 г. в управление по труду, занятости и социальной защите Минского районного исполнительного комитета подано 295 заявлений для назначения  «Семейного капитала». </w:t>
      </w:r>
    </w:p>
    <w:p w:rsidR="00581C25" w:rsidRPr="00581C25" w:rsidRDefault="00581C25" w:rsidP="00581C25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  <w:u w:val="single"/>
        </w:rPr>
        <w:t>Система государственной адресной социальной помощи</w:t>
      </w:r>
      <w:r w:rsidRPr="00581C2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581C25">
        <w:rPr>
          <w:rFonts w:ascii="Times New Roman" w:eastAsia="Calibri" w:hAnsi="Times New Roman" w:cs="Times New Roman"/>
          <w:i/>
          <w:sz w:val="28"/>
          <w:szCs w:val="28"/>
        </w:rPr>
        <w:br/>
        <w:t>(далее – ГАСП)</w:t>
      </w:r>
    </w:p>
    <w:p w:rsidR="00581C25" w:rsidRPr="00581C25" w:rsidRDefault="00581C25" w:rsidP="00581C2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581C25">
        <w:rPr>
          <w:rFonts w:ascii="Times New Roman" w:eastAsia="Calibri" w:hAnsi="Times New Roman" w:cs="Times New Roman"/>
          <w:bCs/>
          <w:sz w:val="28"/>
          <w:szCs w:val="28"/>
        </w:rPr>
        <w:t>С 2001 года в Республике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 Беларусь функционирует система ГАСП для оказания временной материальной поддержки малообеспеченным и находящимся в трудной жизненной ситуации гражданам и семьям. 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bCs/>
          <w:sz w:val="28"/>
          <w:szCs w:val="28"/>
        </w:rPr>
        <w:t>Система</w:t>
      </w:r>
      <w:r w:rsidRPr="00581C25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581C25">
        <w:rPr>
          <w:rFonts w:ascii="Times New Roman" w:eastAsia="Calibri" w:hAnsi="Times New Roman" w:cs="Times New Roman"/>
          <w:b/>
          <w:bCs/>
          <w:sz w:val="28"/>
          <w:szCs w:val="28"/>
        </w:rPr>
        <w:t>ГАСП включает четыре социальные выплаты</w:t>
      </w:r>
      <w:r w:rsidRPr="00581C25"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581C25" w:rsidRPr="00581C25" w:rsidRDefault="00581C25" w:rsidP="00581C2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bCs/>
          <w:sz w:val="28"/>
          <w:szCs w:val="28"/>
        </w:rPr>
        <w:t>ежемесячное социальное пособие</w:t>
      </w:r>
      <w:r w:rsidRPr="00581C25">
        <w:rPr>
          <w:rFonts w:ascii="Times New Roman" w:eastAsia="Calibri" w:hAnsi="Times New Roman" w:cs="Times New Roman"/>
          <w:bCs/>
          <w:sz w:val="28"/>
          <w:szCs w:val="28"/>
        </w:rPr>
        <w:t xml:space="preserve"> для граждан, среднедушевой доход которых по объективным причинам ниже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 наибольшей величины БПМ за два последних квартала (далее – критерий нуждаемости) (с 1 августа 2019 г. – 230,91 руб.)</w:t>
      </w:r>
      <w:r w:rsidRPr="00581C25">
        <w:rPr>
          <w:rFonts w:ascii="Times New Roman" w:eastAsia="Calibri" w:hAnsi="Times New Roman" w:cs="Times New Roman"/>
          <w:bCs/>
          <w:sz w:val="28"/>
          <w:szCs w:val="28"/>
        </w:rPr>
        <w:t>, в размере, составляющем положительную разность между критерием нуждаемости и среднедушевым доходом гражданина. Назначается на период от 1 до 12 месяцев;</w:t>
      </w:r>
    </w:p>
    <w:p w:rsidR="00581C25" w:rsidRPr="00581C25" w:rsidRDefault="00581C25" w:rsidP="00581C2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единовременное социальное пособие</w:t>
      </w:r>
      <w:r w:rsidRPr="00581C25">
        <w:rPr>
          <w:rFonts w:ascii="Times New Roman" w:eastAsia="Calibri" w:hAnsi="Times New Roman" w:cs="Times New Roman"/>
          <w:bCs/>
          <w:sz w:val="28"/>
          <w:szCs w:val="28"/>
        </w:rPr>
        <w:t xml:space="preserve"> для граждан, </w:t>
      </w:r>
      <w:r w:rsidRPr="00581C25">
        <w:rPr>
          <w:rFonts w:ascii="Times New Roman" w:eastAsia="Calibri" w:hAnsi="Times New Roman" w:cs="Times New Roman"/>
          <w:sz w:val="28"/>
          <w:szCs w:val="28"/>
        </w:rPr>
        <w:t>находящихся в трудной жизненной ситуации, с доходами ниже 150% критерия нуждаемости (с 1 августа 2019 г. – 346,37 руб.). Назначается, как правило, 1 раз в год в размере до 10 БПМ</w:t>
      </w:r>
      <w:r w:rsidRPr="00581C25">
        <w:rPr>
          <w:rFonts w:ascii="Times New Roman" w:eastAsia="Calibri" w:hAnsi="Times New Roman" w:cs="Times New Roman"/>
          <w:bCs/>
          <w:sz w:val="28"/>
          <w:szCs w:val="28"/>
        </w:rPr>
        <w:t xml:space="preserve">; </w:t>
      </w:r>
    </w:p>
    <w:p w:rsidR="00581C25" w:rsidRPr="00581C25" w:rsidRDefault="00581C25" w:rsidP="00581C2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социальное пособие для возмещения затрат на приобретение подгузников для детей-инвалидов </w:t>
      </w:r>
      <w:r w:rsidRPr="00581C25">
        <w:rPr>
          <w:rFonts w:ascii="Times New Roman" w:eastAsia="Calibri" w:hAnsi="Times New Roman" w:cs="Times New Roman"/>
          <w:bCs/>
          <w:sz w:val="28"/>
          <w:szCs w:val="28"/>
        </w:rPr>
        <w:t xml:space="preserve">в возрасте до 18 лет, имеющих IV степень утраты здоровья, </w:t>
      </w:r>
      <w:r w:rsidRPr="00581C25">
        <w:rPr>
          <w:rFonts w:ascii="Times New Roman" w:eastAsia="Calibri" w:hAnsi="Times New Roman" w:cs="Times New Roman"/>
          <w:b/>
          <w:bCs/>
          <w:sz w:val="28"/>
          <w:szCs w:val="28"/>
        </w:rPr>
        <w:t>инвалидов I группы</w:t>
      </w:r>
      <w:r w:rsidRPr="00581C25">
        <w:rPr>
          <w:rFonts w:ascii="Times New Roman" w:eastAsia="Calibri" w:hAnsi="Times New Roman" w:cs="Times New Roman"/>
          <w:bCs/>
          <w:sz w:val="28"/>
          <w:szCs w:val="28"/>
        </w:rPr>
        <w:t xml:space="preserve">. Назначается в год в размере до 6 </w:t>
      </w:r>
      <w:r w:rsidRPr="00581C25">
        <w:rPr>
          <w:rFonts w:ascii="Times New Roman" w:eastAsia="Calibri" w:hAnsi="Times New Roman" w:cs="Times New Roman"/>
          <w:sz w:val="28"/>
          <w:szCs w:val="28"/>
        </w:rPr>
        <w:t>БПМ</w:t>
      </w:r>
      <w:r w:rsidRPr="00581C25">
        <w:rPr>
          <w:rFonts w:ascii="Times New Roman" w:eastAsia="Calibri" w:hAnsi="Times New Roman" w:cs="Times New Roman"/>
          <w:bCs/>
          <w:sz w:val="28"/>
          <w:szCs w:val="28"/>
        </w:rPr>
        <w:t>;</w:t>
      </w:r>
    </w:p>
    <w:p w:rsidR="00581C25" w:rsidRPr="00581C25" w:rsidRDefault="00581C25" w:rsidP="00581C25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Pr="00581C25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беспечение продуктами питания детей первых двух лет жизни</w:t>
      </w:r>
      <w:r w:rsidRPr="00581C25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–</w:t>
      </w:r>
      <w:r w:rsidRPr="00581C25">
        <w:rPr>
          <w:rFonts w:ascii="Times New Roman" w:eastAsia="Calibri" w:hAnsi="Times New Roman" w:cs="Times New Roman"/>
          <w:bCs/>
          <w:sz w:val="28"/>
          <w:szCs w:val="28"/>
        </w:rPr>
        <w:t xml:space="preserve"> предоставляется малообеспеченным семьям, а при рождении и воспитании двоих и более детей одновременно – без учета уровня доходов семьи. Предоставляется в натуральной форме в размере стоимости набора продуктов питания в соответствии с возрастом ребенка на каждые 6 месяцев до достижения ребенком возраста двух лет.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sz w:val="28"/>
          <w:szCs w:val="28"/>
        </w:rPr>
        <w:t>Основными получателями ежемесячного и единовременного социальных пособий являются многодетные и неполные семьи, воспитывающие несовершеннолетних детей.</w:t>
      </w:r>
    </w:p>
    <w:p w:rsidR="00581C25" w:rsidRPr="00581C25" w:rsidRDefault="00581C25" w:rsidP="00581C2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</w:rPr>
        <w:t>За отчетный период 2019 года: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</w:rPr>
        <w:t xml:space="preserve"> системой ГАСП в виде единовременного и ежемесячного пособия было охвачено 328 семей; обеспечением продуктами питания детей первых двух лет жизни воспользовалось 167 семей.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</w:rPr>
        <w:t>социальное пособие для возмещения затрат на приобретение подгузников для детей-инвалидов – 174 обращения;</w:t>
      </w:r>
    </w:p>
    <w:p w:rsidR="00581C25" w:rsidRPr="00581C25" w:rsidRDefault="00581C25" w:rsidP="00581C25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  <w:u w:val="single"/>
        </w:rPr>
        <w:t>Система социального обслуживания семей с детьми</w:t>
      </w:r>
    </w:p>
    <w:p w:rsidR="00581C25" w:rsidRPr="00581C25" w:rsidRDefault="00581C25" w:rsidP="00581C25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В Центре социального обслуживания населения Минского района  созданы банки данных различных категорий семей, нуждающихся в социальной поддержке и помощи. Они включают информацию об условиях проживания семей, занятости родителей, воспитывающих несовершеннолетних детей, факторах социального неблагополучия и др. </w:t>
      </w:r>
    </w:p>
    <w:p w:rsidR="00581C25" w:rsidRPr="00581C25" w:rsidRDefault="00581C25" w:rsidP="00581C25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pacing w:val="-6"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pacing w:val="-6"/>
          <w:sz w:val="28"/>
          <w:szCs w:val="28"/>
        </w:rPr>
        <w:t>На 1 августа 2019 г. на учете состоит: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pacing w:val="-6"/>
          <w:sz w:val="28"/>
          <w:szCs w:val="28"/>
        </w:rPr>
        <w:t>2467 многодетных</w:t>
      </w:r>
      <w:r w:rsidRPr="00581C25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 xml:space="preserve"> семей,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1C25">
        <w:rPr>
          <w:rFonts w:ascii="Times New Roman" w:eastAsia="Calibri" w:hAnsi="Times New Roman" w:cs="Times New Roman"/>
          <w:i/>
          <w:sz w:val="28"/>
          <w:szCs w:val="28"/>
        </w:rPr>
        <w:t>воспитывающие</w:t>
      </w:r>
      <w:r w:rsidRPr="00581C25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 xml:space="preserve"> 7829 детей;  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i/>
          <w:spacing w:val="-6"/>
          <w:sz w:val="28"/>
          <w:szCs w:val="28"/>
        </w:rPr>
        <w:t xml:space="preserve">775 </w:t>
      </w:r>
      <w:r w:rsidRPr="00581C25">
        <w:rPr>
          <w:rFonts w:ascii="Times New Roman" w:eastAsia="Calibri" w:hAnsi="Times New Roman" w:cs="Times New Roman"/>
          <w:i/>
          <w:sz w:val="28"/>
          <w:szCs w:val="28"/>
        </w:rPr>
        <w:t>семей, воспитывающие 796 детей-инвалидов.</w:t>
      </w:r>
    </w:p>
    <w:p w:rsidR="00581C25" w:rsidRPr="00581C25" w:rsidRDefault="00581C25" w:rsidP="00581C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В Центре оказываются социально-посреднические, </w:t>
      </w:r>
      <w:r w:rsidRPr="00581C25">
        <w:rPr>
          <w:rFonts w:ascii="Times New Roman" w:eastAsia="Calibri" w:hAnsi="Times New Roman" w:cs="Times New Roman"/>
          <w:spacing w:val="-6"/>
          <w:sz w:val="28"/>
          <w:szCs w:val="28"/>
        </w:rPr>
        <w:t>социально-психологические, консультационно-информационные услуги,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 услуги социального патроната, временного приюта и др.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spacing w:val="-10"/>
          <w:sz w:val="28"/>
          <w:szCs w:val="28"/>
        </w:rPr>
        <w:t>Наиболее востребованной у семей, воспитывающих детей, является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81C25">
        <w:rPr>
          <w:rFonts w:ascii="Times New Roman" w:eastAsia="Calibri" w:hAnsi="Times New Roman" w:cs="Times New Roman"/>
          <w:b/>
          <w:sz w:val="28"/>
          <w:szCs w:val="28"/>
        </w:rPr>
        <w:t>услуга почасового ухода за детьми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 (услуга няни). Она предоставляется семьям, воспитывающим двоих и более детей, родившихся одновременно (двойни, тройни) в возрасте до 3-х лет, детей-инвалидов в возрасте до 18 лет в пределах 20 часов в неделю (тройням – до 40 часов). </w:t>
      </w:r>
    </w:p>
    <w:p w:rsidR="00581C25" w:rsidRPr="00581C25" w:rsidRDefault="00581C25" w:rsidP="00581C25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</w:rPr>
        <w:t>С 2019 году  право на услугу няни предоставлено семьям воспитывающим: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</w:rPr>
        <w:t>детей-инвалидов (4 СУЗ) – 6 семей, воспитывающих 6 детей;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</w:rPr>
        <w:t>тройню – 2 семьи;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двойню – 86 детей; из них 34 ребенка из многодетных семей </w:t>
      </w:r>
    </w:p>
    <w:p w:rsidR="00581C25" w:rsidRPr="00581C25" w:rsidRDefault="00581C25" w:rsidP="00581C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2019 г. услугой няни воспользовались </w:t>
      </w:r>
      <w:r w:rsidRPr="00581C25">
        <w:rPr>
          <w:rFonts w:ascii="Times New Roman" w:eastAsia="Calibri" w:hAnsi="Times New Roman" w:cs="Times New Roman"/>
          <w:b/>
          <w:sz w:val="28"/>
          <w:szCs w:val="28"/>
        </w:rPr>
        <w:t>94 ребенка.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sz w:val="28"/>
          <w:szCs w:val="28"/>
        </w:rPr>
        <w:t>Семьям, воспитывающим детей-инвалидов, на базе домов-</w:t>
      </w:r>
      <w:r w:rsidRPr="00581C25">
        <w:rPr>
          <w:rFonts w:ascii="Times New Roman" w:eastAsia="Calibri" w:hAnsi="Times New Roman" w:cs="Times New Roman"/>
          <w:b/>
          <w:spacing w:val="-6"/>
          <w:sz w:val="28"/>
          <w:szCs w:val="28"/>
        </w:rPr>
        <w:t>интернатов для детей-инвалидов предоставляется услуга социальной</w:t>
      </w:r>
      <w:r w:rsidRPr="00581C25">
        <w:rPr>
          <w:rFonts w:ascii="Times New Roman" w:eastAsia="Calibri" w:hAnsi="Times New Roman" w:cs="Times New Roman"/>
          <w:b/>
          <w:sz w:val="28"/>
          <w:szCs w:val="28"/>
        </w:rPr>
        <w:t xml:space="preserve"> передышки при сохранении прав на все социальные выплаты </w:t>
      </w:r>
      <w:r w:rsidRPr="00581C25">
        <w:rPr>
          <w:rFonts w:ascii="Times New Roman" w:eastAsia="Calibri" w:hAnsi="Times New Roman" w:cs="Times New Roman"/>
          <w:i/>
          <w:sz w:val="28"/>
          <w:szCs w:val="28"/>
        </w:rPr>
        <w:t>(не более 28 дней в календарном году)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. Ее цель – дать родителям (членам семьи) возможность для восстановления сил, решения семейно-бытовых вопросов. На период предоставления услуги за семьей сохраняется право на все социальные выплаты (пенсия, пособия). 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Для организации комплексного подхода в решении проблем семьям в Центре оказывается </w:t>
      </w:r>
      <w:r w:rsidRPr="00581C25">
        <w:rPr>
          <w:rFonts w:ascii="Times New Roman" w:eastAsia="Calibri" w:hAnsi="Times New Roman" w:cs="Times New Roman"/>
          <w:b/>
          <w:sz w:val="28"/>
          <w:szCs w:val="28"/>
        </w:rPr>
        <w:t>услуга социального патроната</w:t>
      </w: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. За отчетный период 2019 г. такую услугу получила одна семья. </w:t>
      </w:r>
    </w:p>
    <w:p w:rsidR="00581C25" w:rsidRPr="00581C25" w:rsidRDefault="00581C25" w:rsidP="00581C2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C25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Центр социального обслуживания населения осуществляют также деятельность,</w:t>
      </w:r>
      <w:r w:rsidRPr="00581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направленную на предупреждение насилия в отношении женщин и детей, семейного неблагополучия, оказание помощи семьям, находящимся в кризисной ситуации. В случае необходимости пострадавшим от насилия лицам может предоставляться </w:t>
      </w:r>
      <w:r w:rsidRPr="00581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услуга временного приюта</w:t>
      </w:r>
      <w:r w:rsidRPr="00581C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1C25" w:rsidRPr="00581C25" w:rsidRDefault="00581C25" w:rsidP="00581C25">
      <w:pPr>
        <w:widowControl w:val="0"/>
        <w:shd w:val="clear" w:color="auto" w:fill="FFFFFF"/>
        <w:tabs>
          <w:tab w:val="left" w:pos="101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i/>
          <w:sz w:val="28"/>
          <w:szCs w:val="28"/>
        </w:rPr>
        <w:t>Справочно.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b/>
          <w:i/>
          <w:sz w:val="28"/>
          <w:szCs w:val="28"/>
        </w:rPr>
        <w:t>Решением Минского районного исполнительного комитета  от 10 июня 2014 г. № 4049 на базе государственного учреждения «Территориальный центр социального обслуживания населения Минского района» создана и функционирует «кризисная» комната.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2019 г. в «кризисной» комнате проживало </w:t>
      </w:r>
      <w:r w:rsidRPr="00581C25">
        <w:rPr>
          <w:rFonts w:ascii="Times New Roman" w:eastAsia="Calibri" w:hAnsi="Times New Roman" w:cs="Times New Roman"/>
          <w:sz w:val="28"/>
          <w:szCs w:val="28"/>
        </w:rPr>
        <w:br/>
      </w:r>
      <w:r w:rsidRPr="00581C25">
        <w:rPr>
          <w:rFonts w:ascii="Times New Roman" w:eastAsia="Calibri" w:hAnsi="Times New Roman" w:cs="Times New Roman"/>
          <w:b/>
          <w:sz w:val="28"/>
          <w:szCs w:val="28"/>
        </w:rPr>
        <w:t>9 человек, из них 4 ребенка. Из Минского РУВД поступило 224 информированных согласия о жертвах домашнего насилия.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1C25">
        <w:rPr>
          <w:rFonts w:ascii="Times New Roman" w:eastAsia="Calibri" w:hAnsi="Times New Roman" w:cs="Times New Roman"/>
          <w:sz w:val="28"/>
          <w:szCs w:val="28"/>
        </w:rPr>
        <w:t xml:space="preserve"> (в 2018 году – 4 человека, 516 информированных  согласий о жертвах домашнего насилия).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лиц, пострадавших от домашнего насилия, работает общенациональная бесплатная горячая линия </w:t>
      </w:r>
      <w:r w:rsidRPr="00581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8-801-100-8-801, </w:t>
      </w:r>
      <w:r w:rsidRPr="00581C2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можно получить психологическую помощь в Центре</w:t>
      </w:r>
      <w:r w:rsidRPr="00581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517-37-11</w:t>
      </w:r>
      <w:r w:rsidRPr="00581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Оказание социальных услуг осуществляется по заявительному принципу при обращении в центр по месту жительства</w:t>
      </w:r>
      <w:r w:rsidRPr="00581C25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Информация об адресах и телефонах центров размещена на сайтах центров, комитетов по труду, занятости и социальной защите облисполкомов, Минского горисполкома, Министерства труда и социальной защиты.</w:t>
      </w:r>
    </w:p>
    <w:p w:rsidR="00581C25" w:rsidRPr="00581C25" w:rsidRDefault="00581C25" w:rsidP="00581C2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pacing w:val="-6"/>
          <w:sz w:val="28"/>
          <w:szCs w:val="28"/>
          <w:u w:val="single"/>
        </w:rPr>
      </w:pPr>
    </w:p>
    <w:p w:rsidR="00581C25" w:rsidRDefault="00581C25" w:rsidP="00581C25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</w:rPr>
        <w:t>ГУ «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Территориальный центр </w:t>
      </w:r>
      <w:r w:rsidRPr="00581C25">
        <w:rPr>
          <w:rFonts w:ascii="Times New Roman" w:eastAsia="Calibri" w:hAnsi="Times New Roman" w:cs="Times New Roman"/>
          <w:i/>
          <w:sz w:val="28"/>
          <w:szCs w:val="28"/>
        </w:rPr>
        <w:t>социального</w:t>
      </w:r>
    </w:p>
    <w:p w:rsidR="00581C25" w:rsidRPr="00581C25" w:rsidRDefault="00581C25" w:rsidP="00581C25">
      <w:pPr>
        <w:tabs>
          <w:tab w:val="left" w:pos="5245"/>
        </w:tabs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 w:rsidRPr="00581C25">
        <w:rPr>
          <w:rFonts w:ascii="Times New Roman" w:eastAsia="Calibri" w:hAnsi="Times New Roman" w:cs="Times New Roman"/>
          <w:i/>
          <w:sz w:val="28"/>
          <w:szCs w:val="28"/>
        </w:rPr>
        <w:t xml:space="preserve"> обслуживания населения Минского района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581C25" w:rsidRDefault="00581C25" w:rsidP="00581C25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81C25" w:rsidRDefault="00581C25" w:rsidP="006918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81C25" w:rsidRDefault="00581C25" w:rsidP="006918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81C25" w:rsidRDefault="00581C25" w:rsidP="006918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81C25" w:rsidRDefault="00581C25" w:rsidP="006918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81C25" w:rsidRDefault="00581C25" w:rsidP="006918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81C25" w:rsidRDefault="00581C25" w:rsidP="0069185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:rsidR="00581C25" w:rsidRPr="0001077D" w:rsidRDefault="00581C25" w:rsidP="0001077D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30"/>
          <w:lang w:val="en-US" w:eastAsia="ru-RU"/>
        </w:rPr>
      </w:pPr>
      <w:bookmarkStart w:id="2" w:name="_GoBack"/>
      <w:bookmarkEnd w:id="2"/>
    </w:p>
    <w:sectPr w:rsidR="00581C25" w:rsidRPr="0001077D" w:rsidSect="00581C25">
      <w:pgSz w:w="11906" w:h="16838"/>
      <w:pgMar w:top="568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A5684"/>
    <w:multiLevelType w:val="hybridMultilevel"/>
    <w:tmpl w:val="AF004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9B3029"/>
    <w:multiLevelType w:val="hybridMultilevel"/>
    <w:tmpl w:val="7F0C7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11C"/>
    <w:rsid w:val="0001077D"/>
    <w:rsid w:val="000C1DF1"/>
    <w:rsid w:val="001647BE"/>
    <w:rsid w:val="0049611C"/>
    <w:rsid w:val="004D6580"/>
    <w:rsid w:val="00581C25"/>
    <w:rsid w:val="00691856"/>
    <w:rsid w:val="008A514F"/>
    <w:rsid w:val="00E30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85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856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856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856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7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2776</Words>
  <Characters>15824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2019-08-14T06:45:00Z</cp:lastPrinted>
  <dcterms:created xsi:type="dcterms:W3CDTF">2019-08-13T11:56:00Z</dcterms:created>
  <dcterms:modified xsi:type="dcterms:W3CDTF">2019-08-14T08:20:00Z</dcterms:modified>
</cp:coreProperties>
</file>