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5F" w:rsidRPr="0087195F" w:rsidRDefault="0087195F" w:rsidP="0087195F">
      <w:pPr>
        <w:spacing w:after="0" w:line="240" w:lineRule="auto"/>
        <w:jc w:val="center"/>
        <w:outlineLvl w:val="0"/>
        <w:rPr>
          <w:rFonts w:ascii="FranklinGothicBookCRegular" w:eastAsia="Times New Roman" w:hAnsi="FranklinGothicBookCRegular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87195F">
        <w:rPr>
          <w:rFonts w:ascii="FranklinGothicBookCRegular" w:eastAsia="Times New Roman" w:hAnsi="FranklinGothicBookCRegular" w:cs="Times New Roman"/>
          <w:b/>
          <w:kern w:val="36"/>
          <w:sz w:val="28"/>
          <w:szCs w:val="28"/>
          <w:lang w:eastAsia="ru-RU"/>
        </w:rPr>
        <w:t xml:space="preserve">Профилактика </w:t>
      </w:r>
      <w:proofErr w:type="gramStart"/>
      <w:r w:rsidRPr="0087195F">
        <w:rPr>
          <w:rFonts w:ascii="FranklinGothicBookCRegular" w:eastAsia="Times New Roman" w:hAnsi="FranklinGothicBookCRegular" w:cs="Times New Roman"/>
          <w:b/>
          <w:kern w:val="36"/>
          <w:sz w:val="28"/>
          <w:szCs w:val="28"/>
          <w:lang w:eastAsia="ru-RU"/>
        </w:rPr>
        <w:t>сердечно-сосудистых</w:t>
      </w:r>
      <w:proofErr w:type="gramEnd"/>
      <w:r w:rsidRPr="0087195F">
        <w:rPr>
          <w:rFonts w:ascii="FranklinGothicBookCRegular" w:eastAsia="Times New Roman" w:hAnsi="FranklinGothicBookCRegular" w:cs="Times New Roman"/>
          <w:b/>
          <w:kern w:val="36"/>
          <w:sz w:val="28"/>
          <w:szCs w:val="28"/>
          <w:lang w:eastAsia="ru-RU"/>
        </w:rPr>
        <w:t xml:space="preserve"> заболеваний</w:t>
      </w:r>
    </w:p>
    <w:bookmarkEnd w:id="0"/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Сердечно-сосудистые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заболевания (ССЗ) атеросклеротического генеза, особенно ишемическая болезнь сердца (ИБС), остаются основной причиной преждевременной смерти во всем мире. По данным эпидемиологических исследований, профилактика ССЗ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высоко эффективна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. Снижение смертности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от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ИБС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на 50% связано с воздействием на факторы риска и только на 40% с улучшением лечения.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Профилактика ССЗ – это координированный комплекс на общественном и индивидуальном уровне, направленный на устранение или минимизацию влияния ССЗ и 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связанной с ними инвалидности.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Профилактические мероприятия должны проводиться всю жизнь, начиная с рождения и до глубокой старости.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Основные стратегии профилактики: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Популяционная: изменение образа жизни, экологической обстановки, пропаганда здорового образа жизни;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Стратегия высокого риска: превентивные меры, направленные на снижение уровня факторов риска ССЗ. Эти направления профилактики должны взаимно дополнять друг друга.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Профилактику ССЗ можно условно разделить на две группы: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Первичная профилактика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 включает рациональный режим труда и отдыха,  увеличение физической активности, ограничение поваренной соли, отказ от алкоголя и курения, снижение калорийности пищи и массы тела. По сути именно первичная профилактика позволяет сохранить рациональные условия жизнедеятельности человека. По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сути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к первичной профилактике ССЗ относится популяционная стратег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ия и стратегия высокого риска. </w:t>
      </w:r>
    </w:p>
    <w:p w:rsid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val="en-US" w:eastAsia="ru-RU"/>
        </w:rPr>
      </w:pPr>
      <w:r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Вторичная</w:t>
      </w:r>
      <w:r>
        <w:rPr>
          <w:rFonts w:ascii="FranklinGothicBookCRegular" w:eastAsia="Times New Roman" w:hAnsi="FranklinGothicBookCRegular" w:cs="Arial" w:hint="eastAsia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медикаментгозная</w:t>
      </w:r>
      <w:proofErr w:type="spellEnd"/>
      <w:r>
        <w:rPr>
          <w:rFonts w:ascii="FranklinGothicBookCRegular" w:eastAsia="Times New Roman" w:hAnsi="FranklinGothicBookCRegular" w:cs="Arial" w:hint="eastAsia"/>
          <w:b/>
          <w:bCs/>
          <w:color w:val="000000"/>
          <w:sz w:val="28"/>
          <w:szCs w:val="28"/>
          <w:lang w:val="en-US" w:eastAsia="ru-RU"/>
        </w:rPr>
        <w:t> </w:t>
      </w:r>
      <w:r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FranklinGothicBookCRegular" w:eastAsia="Times New Roman" w:hAnsi="FranklinGothicBookCRegular" w:cs="Arial" w:hint="eastAsia"/>
          <w:b/>
          <w:bCs/>
          <w:color w:val="000000"/>
          <w:sz w:val="28"/>
          <w:szCs w:val="28"/>
          <w:lang w:val="en-US" w:eastAsia="ru-RU"/>
        </w:rPr>
        <w:t>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 xml:space="preserve">немедикаментозная)  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proofErr w:type="gram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профилактика 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проводится дифференцированно с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группами пациентов с верифицированными ССЗ с целью предупреждения рецидивов заболеваний, развития осложнений у лиц  с реализованными факторами риска, снижения заболеваемости и смертности  от этих болезней, улучш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ения качества  жизни пациентов.</w:t>
      </w:r>
      <w:proofErr w:type="gramEnd"/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По данным ВОЗ, наибольший вклад в риск внезапной смерти вносят 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три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основных фактора риска: артериальная гипертензия, 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гиперхолестерин</w:t>
      </w:r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емия</w:t>
      </w:r>
      <w:proofErr w:type="spellEnd"/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(</w:t>
      </w:r>
      <w:proofErr w:type="spellStart"/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дислипидемия</w:t>
      </w:r>
      <w:proofErr w:type="spellEnd"/>
      <w:r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) и курение.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Классификация факторов риска ССЗ: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Биологические (</w:t>
      </w:r>
      <w:proofErr w:type="spell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немодифицируемые</w:t>
      </w:r>
      <w:proofErr w:type="spellEnd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) факторы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: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- Возраст, пол, наследственность (раннее развитие ССЗ у родственников), генетические факторы, способствующие возникновению 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дислипидемии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, гипертензии, толерантности к глюкозе, сахарному диабету и ожирению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- Анатомические, физиологические и метаболические (биохимические) особенности: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br/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дислипидемия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, ожирение и характер распределения жира в организме, сахарный диабет.</w:t>
      </w:r>
    </w:p>
    <w:p w:rsidR="0087195F" w:rsidRPr="0087195F" w:rsidRDefault="0087195F" w:rsidP="00D754C3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Поведенческие (модифицируемые) факторы: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- Пищевые привычки, курение, двигательная активность, употребление алкоголя, подверженность стрессам.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lastRenderedPageBreak/>
        <w:t>Наличие даже одного из факторов риска увеличивает смертность мужчин в возрасте 50-69 лет в 3,5 раза, а сочетанное действие нескольких факторов - в 5-7 раз. Таким образом, для воздействия на факторы риска ССЗ, необходимо у каждого индивидуума мотивировать формирование здорового образа жизни.</w:t>
      </w:r>
    </w:p>
    <w:p w:rsidR="0087195F" w:rsidRPr="0087195F" w:rsidRDefault="0087195F" w:rsidP="0087195F">
      <w:pPr>
        <w:spacing w:after="0" w:line="240" w:lineRule="auto"/>
        <w:ind w:firstLine="708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 xml:space="preserve">Мероприятия, формирующие здоровый образ жизни и снижающие уровень </w:t>
      </w:r>
      <w:proofErr w:type="gram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ФР</w:t>
      </w:r>
      <w:proofErr w:type="gramEnd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:</w:t>
      </w:r>
    </w:p>
    <w:p w:rsidR="0087195F" w:rsidRPr="0087195F" w:rsidRDefault="0087195F" w:rsidP="0087195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proofErr w:type="gram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Отказаться от курения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(не курящим от пребывания в помещениях для курения (пассивное курение).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Если человек выкуривает 5 сигарет в день -  увеличивается риск смерти на 40%, если одну пачку в день - на 400%, то есть шансов умереть в 10 раз больше!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br/>
        <w:t xml:space="preserve">В Республике Беларусь 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табакокурение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является опосредованной причиной смерти каждого пятого случая смерти лиц старше 35 лет. </w:t>
      </w:r>
    </w:p>
    <w:p w:rsidR="0087195F" w:rsidRPr="0087195F" w:rsidRDefault="0087195F" w:rsidP="0087195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 xml:space="preserve">Соблюдать </w:t>
      </w:r>
      <w:proofErr w:type="spell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гипохолестериновую</w:t>
      </w:r>
      <w:proofErr w:type="spellEnd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 xml:space="preserve"> диету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: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снижение насыщенных жиров (уменьшение потребления жирных сортов свинины, введение в рацион питания мясо индейки, кролика, с низким содержанием холестерина), акцент на цельно зерновые продукты, овощи (рекомендуется до 5 порций в день), фрукты и рыбу. Следует использовать мягкий маргарин, подсолнечное, кукурузное, рапсовое или оливковое масла. Общее содержание жиров должно быть не более 30% общего энергетического состава, а содержание насыщенных жиров не должно превышать 1/3 всех потребляемых жиров.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br/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3.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Уменьшить потребление поваренной соли до 5 г/сутки.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Сократить употребление продуктов, содержащих «скрытую» соль: копченые и вареные колбасные изделия, хлеб. Исследования ученых показали, что, если ограничить употребление соли, риск инфаркта миокарда и других сердечных катастроф может снизиться на 25 %.  Очень полезно увеличить употребление продуктов, содержащих калий и магний (морская капуста, изюм, свекла,  абрикосы, кабачки, тыква, гречка).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br/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Рациональное питани</w:t>
      </w:r>
      <w:proofErr w:type="gram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е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-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это сбалансированное, регулярное (не реже 4 раз в день) питание с ограничением потребления соли.</w:t>
      </w:r>
    </w:p>
    <w:p w:rsidR="0087195F" w:rsidRPr="0087195F" w:rsidRDefault="0087195F" w:rsidP="0087195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Снижать избыточный вес.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Избыточный вес повышает риск развития ИБС и других заболеваний, связанных с атеросклерозом. Обращает на себя внимание тот факт, что более 12% населения вообще не знает своего веса. Распространенность избыточной массы тела увеличивается с возрастом. Для оценки своего веса используйте простую формулу определения индекса массы тела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(ИМТ) = вес (</w:t>
      </w:r>
      <w:proofErr w:type="gramStart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кг</w:t>
      </w:r>
      <w:proofErr w:type="gramEnd"/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) /рост (м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). 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ИМТ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до 24,9 - это нормальная масса тела;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25-29,9 – избыточная масса тела;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30-34,9 – ожирение I степени;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35-39,9 – ожирение II степени;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40 и более – ожирение III степени.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Причем, более опасно так называемое центральное ожирение (мужского типа), когда жир откладывается на животе. О наличии центрального ожирения можно судить по окружности талии (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ОТ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) и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отношению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окружности талии к окружности бедер. Риск ССЗ повышается у мужчин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ОТ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больше 94 см и, особенно, при окружности больше 102 см, у женщин - 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lastRenderedPageBreak/>
        <w:t>соответственно больше 80 см и 88 см. Отношение окружности талии к окружности бедер у мужчин больше 1,0 и у женщин больше 0,85 является более точным показателем центрального типа ожирения.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Для мужчин с ОТ &lt; 102 см и женщин с ОТ &lt; 88 см и/или ИМТ &lt; 30 кг/ м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vertAlign w:val="superscript"/>
          <w:lang w:eastAsia="ru-RU"/>
        </w:rPr>
        <w:t>2  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рекомендуется не набирать вес.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Для мужчин с ОТ ≥ 102 см и женщин с ОТ ≥ 88 см и/или ИМТ ≥ 30 кг/ м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vertAlign w:val="superscript"/>
          <w:lang w:eastAsia="ru-RU"/>
        </w:rPr>
        <w:t>2  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рекомендуется снижать массу тела.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5.Контролировать АД. 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Поддерживать уровень АД не выше 140/90 мм рт. ст.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6.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Увеличивать физическую активность.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 Не менее 150 минут в неделю средней аэробной (ходьба, плавание, велосипед) физической активности (по 30 минут в день 5 раз в неделю) или 75 минут в неделю интенсивной физической активности или комбинация.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7.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Контролировать показатели липидного обмена.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 Пациентам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с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 очень </w:t>
      </w:r>
      <w:proofErr w:type="gram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высоким</w:t>
      </w:r>
      <w:proofErr w:type="gram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ССР рекомендовано достижение целевого уровня холестерина липопротеинов низкой плотности (ХС-ЛПНП) &lt;1,8 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ммоль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/л или его уменьшение минимум на 50%, если исходный показатель составлял 1,8-3,5 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ммоль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/л (ESC, 2016).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br/>
        <w:t>Пациентам с высоким ССР рекомендовано достижение целевого уровня ХС-ЛПНП &lt;2,6 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ммоль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/л или его уменьшение минимум на 50%, если исходный показатель составлял 2,6-5,1 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ммоль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/л. У остальных пациентов целевым уровнем ХС-ЛПНП является &lt;3,0 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ммоль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/л.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8.Ограничить приём алкоголя. 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Меньше 2 стандартных доз (1 доза - 12 г/18 мл этанола) в день для мужчин и меньше 1 стандартной дозы для женщин в день, что приблизительно соответствует 330 мл пива, или 150 мл вина, или 45 мл крепкого напитка.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9.Контролировать гликемию.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 Уровень </w:t>
      </w:r>
      <w:proofErr w:type="spellStart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гликированного</w:t>
      </w:r>
      <w:proofErr w:type="spellEnd"/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 xml:space="preserve"> гемоглобина </w:t>
      </w: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lang w:eastAsia="ru-RU"/>
        </w:rPr>
        <w:t>&lt; </w:t>
      </w: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6-6,5%.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b/>
          <w:bCs/>
          <w:color w:val="000000"/>
          <w:sz w:val="28"/>
          <w:szCs w:val="28"/>
          <w:u w:val="single"/>
          <w:lang w:eastAsia="ru-RU"/>
        </w:rPr>
        <w:t>10.Избегать длительных стрессовых ситуаций.</w:t>
      </w:r>
    </w:p>
    <w:p w:rsidR="0087195F" w:rsidRPr="0087195F" w:rsidRDefault="0087195F" w:rsidP="0087195F">
      <w:pPr>
        <w:spacing w:after="0" w:line="240" w:lineRule="auto"/>
        <w:jc w:val="both"/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</w:pPr>
      <w:r w:rsidRPr="0087195F">
        <w:rPr>
          <w:rFonts w:ascii="FranklinGothicBookCRegular" w:eastAsia="Times New Roman" w:hAnsi="FranklinGothicBookCRegular" w:cs="Arial"/>
          <w:color w:val="000000"/>
          <w:sz w:val="28"/>
          <w:szCs w:val="28"/>
          <w:lang w:eastAsia="ru-RU"/>
        </w:rPr>
        <w:t>Даже небольшие изменения, внесенные в образ жизни, могут замедлить преждевременное старение сердца и сосудов. Никогда не поздно начать вести здоровый образ жизни. После появления у человека признаков ИБС факторы риска продолжают действовать, способствуя прогрессированию заболевания и ухудшая прогноз, поэтому их коррекция должна быть составной частью тактики лечения. </w:t>
      </w:r>
    </w:p>
    <w:p w:rsidR="001647BE" w:rsidRPr="0087195F" w:rsidRDefault="001647BE" w:rsidP="0087195F">
      <w:pPr>
        <w:spacing w:after="0" w:line="240" w:lineRule="auto"/>
        <w:rPr>
          <w:sz w:val="28"/>
          <w:szCs w:val="28"/>
        </w:rPr>
      </w:pPr>
    </w:p>
    <w:sectPr w:rsidR="001647BE" w:rsidRPr="0087195F" w:rsidSect="00D754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C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48B3"/>
    <w:multiLevelType w:val="multilevel"/>
    <w:tmpl w:val="5828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5F"/>
    <w:rsid w:val="001647BE"/>
    <w:rsid w:val="0087195F"/>
    <w:rsid w:val="00D7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2020-01-16T04:49:00Z</dcterms:created>
  <dcterms:modified xsi:type="dcterms:W3CDTF">2020-01-16T05:11:00Z</dcterms:modified>
</cp:coreProperties>
</file>