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00000" w14:textId="135460F1" w:rsidR="00886EBA" w:rsidRDefault="00E97970">
      <w:pPr>
        <w:spacing w:after="0" w:line="240" w:lineRule="auto"/>
        <w:ind w:left="-567" w:firstLine="425"/>
        <w:jc w:val="center"/>
        <w:rPr>
          <w:rFonts w:ascii="Times New Roman" w:hAnsi="Times New Roman"/>
          <w:b/>
          <w:sz w:val="32"/>
        </w:rPr>
      </w:pPr>
      <w:r>
        <w:rPr>
          <w:rFonts w:ascii="Times New Roman" w:hAnsi="Times New Roman"/>
          <w:b/>
          <w:sz w:val="32"/>
        </w:rPr>
        <w:t>ВОПРОСЫ ПРАВОВОГО РЕГУЛИРОВАНИЯ МЕДИАЦИИ В УГОЛОВНОМ ПРОЦЕССЕ РЕСПУБЛИКИ БЕЛАРУСЬ</w:t>
      </w:r>
    </w:p>
    <w:p w14:paraId="2717A87D" w14:textId="77777777" w:rsidR="004375A0" w:rsidRDefault="004375A0">
      <w:pPr>
        <w:spacing w:after="0" w:line="240" w:lineRule="auto"/>
        <w:ind w:left="-567" w:firstLine="425"/>
        <w:jc w:val="center"/>
        <w:rPr>
          <w:rFonts w:ascii="Times New Roman" w:hAnsi="Times New Roman"/>
          <w:b/>
          <w:sz w:val="32"/>
        </w:rPr>
      </w:pPr>
    </w:p>
    <w:p w14:paraId="02000000" w14:textId="5F9EA4A2" w:rsidR="00886EBA" w:rsidRPr="004375A0" w:rsidRDefault="00E97970" w:rsidP="004375A0">
      <w:pPr>
        <w:spacing w:after="0" w:line="240" w:lineRule="auto"/>
        <w:ind w:firstLine="709"/>
        <w:jc w:val="both"/>
        <w:rPr>
          <w:rFonts w:ascii="Times New Roman" w:hAnsi="Times New Roman"/>
          <w:color w:val="0D0D0D"/>
          <w:sz w:val="30"/>
          <w:szCs w:val="30"/>
        </w:rPr>
      </w:pPr>
      <w:r w:rsidRPr="004375A0">
        <w:rPr>
          <w:rFonts w:ascii="Times New Roman" w:hAnsi="Times New Roman"/>
          <w:color w:val="0D0D0D"/>
          <w:sz w:val="30"/>
          <w:szCs w:val="30"/>
        </w:rPr>
        <w:t xml:space="preserve">На протяжении десятилетия в Республике Беларусь активно развивается институт медиации в различных сферах правоотношений. Так, согласно ст. 2 Закона Республики Беларусь </w:t>
      </w:r>
      <w:r w:rsidRPr="004375A0">
        <w:rPr>
          <w:rFonts w:ascii="Times New Roman" w:hAnsi="Times New Roman"/>
          <w:color w:val="161616"/>
          <w:sz w:val="30"/>
          <w:szCs w:val="30"/>
        </w:rPr>
        <w:t xml:space="preserve">от 12 июля 2013 г. </w:t>
      </w:r>
      <w:r w:rsidR="004375A0">
        <w:rPr>
          <w:rFonts w:ascii="Times New Roman" w:hAnsi="Times New Roman"/>
          <w:color w:val="161616"/>
          <w:sz w:val="30"/>
          <w:szCs w:val="30"/>
        </w:rPr>
        <w:br/>
      </w:r>
      <w:r w:rsidRPr="004375A0">
        <w:rPr>
          <w:rFonts w:ascii="Times New Roman" w:hAnsi="Times New Roman"/>
          <w:color w:val="0D0D0D"/>
          <w:sz w:val="30"/>
          <w:szCs w:val="30"/>
        </w:rPr>
        <w:t>№ 58-З «О медиации» (далее</w:t>
      </w:r>
      <w:r w:rsidR="000F7D5D">
        <w:rPr>
          <w:rFonts w:ascii="Times New Roman" w:hAnsi="Times New Roman"/>
          <w:color w:val="0D0D0D"/>
          <w:sz w:val="30"/>
          <w:szCs w:val="30"/>
        </w:rPr>
        <w:t xml:space="preserve"> - </w:t>
      </w:r>
      <w:r w:rsidRPr="004375A0">
        <w:rPr>
          <w:rFonts w:ascii="Times New Roman" w:hAnsi="Times New Roman"/>
          <w:color w:val="0D0D0D"/>
          <w:sz w:val="30"/>
          <w:szCs w:val="30"/>
        </w:rPr>
        <w:t>Закон) к сферам применения медиации относятся споры, вытекающие из гражданских правоотношений, в том числе в связи с осуществлением предпринимательской и иной хозяйственной (экономической) деятельности, а также споров, возникающих из трудовых и семейных правоотношений, если иное не предусмотрено законодательными актами или не вытекает из существа соответствующих отношений. Следует отметить, что данным нормативным правовым актом предусматривается возможность применения процедуры медиации на иные виды судопроизводства, в случаях, предусмотренных законодательными актами (ч. 3 ст. 2 Закона).</w:t>
      </w:r>
    </w:p>
    <w:p w14:paraId="03000000" w14:textId="29BA0572" w:rsidR="00886EBA" w:rsidRPr="004375A0" w:rsidRDefault="00E97970" w:rsidP="004375A0">
      <w:pPr>
        <w:spacing w:after="0" w:line="240" w:lineRule="auto"/>
        <w:ind w:firstLine="709"/>
        <w:jc w:val="both"/>
        <w:rPr>
          <w:rFonts w:ascii="Times New Roman" w:hAnsi="Times New Roman"/>
          <w:color w:val="161616"/>
          <w:sz w:val="30"/>
          <w:szCs w:val="30"/>
        </w:rPr>
      </w:pPr>
      <w:r w:rsidRPr="004375A0">
        <w:rPr>
          <w:rFonts w:ascii="Times New Roman" w:hAnsi="Times New Roman"/>
          <w:color w:val="0D0D0D"/>
          <w:sz w:val="30"/>
          <w:szCs w:val="30"/>
        </w:rPr>
        <w:t xml:space="preserve">Таким образом, применение медиации в уголовном процессе возможно. Этот гуманистический подход, ориентированный на примирение обвиняемого с потерпевшим, способствует развитию системы уголовного правосудия и делает борьбу с преступностью более гуманной и эффективной. Такие тенденции проявляются и в правоприменительной практике Республики Беларусь. Например, Концепция совершенствования системы мер уголовной ответственности и порядка их исполнения, утв. Указом Президента Республики Беларусь от 23 декабря 2010 г. № 672, которая предусматривает внедрение медиации по уголовным делам. </w:t>
      </w:r>
      <w:r w:rsidRPr="004375A0">
        <w:rPr>
          <w:rFonts w:ascii="Times New Roman" w:hAnsi="Times New Roman"/>
          <w:color w:val="161616"/>
          <w:sz w:val="30"/>
          <w:szCs w:val="30"/>
        </w:rPr>
        <w:t>Также необходимо отметить, что Законом Республики Беларусь от 26 мая 2021 г. № 112-З «Об изменении кодексов по вопросам уголовной ответственности» были введены нормы о медиации. В частности, ст. 6 Уголовно-процессуального кодекса Республики Беларусь (далее</w:t>
      </w:r>
      <w:r w:rsidR="000F7D5D">
        <w:rPr>
          <w:rFonts w:ascii="Times New Roman" w:hAnsi="Times New Roman"/>
          <w:color w:val="161616"/>
          <w:sz w:val="30"/>
          <w:szCs w:val="30"/>
        </w:rPr>
        <w:t xml:space="preserve"> - </w:t>
      </w:r>
      <w:r w:rsidRPr="004375A0">
        <w:rPr>
          <w:rFonts w:ascii="Times New Roman" w:hAnsi="Times New Roman"/>
          <w:color w:val="161616"/>
          <w:sz w:val="30"/>
          <w:szCs w:val="30"/>
        </w:rPr>
        <w:t>УПК) была дополнена положениями о медиации, медиативном соглашении и медиаторе.</w:t>
      </w:r>
    </w:p>
    <w:p w14:paraId="04000000" w14:textId="5CB7AB36" w:rsidR="00886EBA" w:rsidRPr="004375A0" w:rsidRDefault="00FE2CB8" w:rsidP="004375A0">
      <w:pPr>
        <w:spacing w:after="0" w:line="240" w:lineRule="auto"/>
        <w:ind w:firstLine="709"/>
        <w:jc w:val="both"/>
        <w:rPr>
          <w:rFonts w:ascii="Times New Roman" w:hAnsi="Times New Roman"/>
          <w:color w:val="161616"/>
          <w:sz w:val="30"/>
          <w:szCs w:val="30"/>
        </w:rPr>
      </w:pPr>
      <w:r>
        <w:rPr>
          <w:rFonts w:ascii="Times New Roman" w:hAnsi="Times New Roman"/>
          <w:color w:val="161616"/>
          <w:sz w:val="30"/>
          <w:szCs w:val="30"/>
        </w:rPr>
        <w:t xml:space="preserve">Сообщается, что </w:t>
      </w:r>
      <w:r w:rsidR="00E97970" w:rsidRPr="004375A0">
        <w:rPr>
          <w:rFonts w:ascii="Times New Roman" w:hAnsi="Times New Roman"/>
          <w:color w:val="161616"/>
          <w:sz w:val="30"/>
          <w:szCs w:val="30"/>
        </w:rPr>
        <w:t xml:space="preserve">УПК был дополнен ст. 30-1 «Примирение обвиняемого с потерпевшим», которая предусматривает возможность примирения сторон в связи с совершением преступления, включая заключение медиативного соглашения. Эта статья регулирует также случаи примирения с несовершеннолетними обвиняемыми или потерпевшими с участием их законных представителей, а также право обвиняемого и потерпевшего по взаимному согласию выбрать медиатора. Также в ней прописаны особенности взаимодействия медиатора с обвиняемым, в отношении которого применена мера пресечения в виде заключения под стражи или домашнего ареста. Установлены формы заявлений сторон о примирении: письменные </w:t>
      </w:r>
      <w:r w:rsidR="00E97970" w:rsidRPr="004375A0">
        <w:rPr>
          <w:rFonts w:ascii="Times New Roman" w:hAnsi="Times New Roman"/>
          <w:color w:val="161616"/>
          <w:sz w:val="30"/>
          <w:szCs w:val="30"/>
        </w:rPr>
        <w:lastRenderedPageBreak/>
        <w:t>заявления приобщаются к делу, устные</w:t>
      </w:r>
      <w:r w:rsidR="000F7D5D">
        <w:rPr>
          <w:rFonts w:ascii="Times New Roman" w:hAnsi="Times New Roman"/>
          <w:color w:val="161616"/>
          <w:sz w:val="30"/>
          <w:szCs w:val="30"/>
        </w:rPr>
        <w:t xml:space="preserve"> - </w:t>
      </w:r>
      <w:r w:rsidR="00E97970" w:rsidRPr="004375A0">
        <w:rPr>
          <w:rFonts w:ascii="Times New Roman" w:hAnsi="Times New Roman"/>
          <w:color w:val="161616"/>
          <w:sz w:val="30"/>
          <w:szCs w:val="30"/>
        </w:rPr>
        <w:t>заносятся в протокол. Обязательным условием является предоставление медиативного соглашения для приобщения к делу, а также основания для прекращения производства по делам о преступлениях небольшой общественной опасности, менее тяжких преступлениях или по делам о частном и частно-публичном обвинении.</w:t>
      </w:r>
    </w:p>
    <w:p w14:paraId="05000000" w14:textId="42FF6F30" w:rsidR="00886EBA" w:rsidRPr="004375A0" w:rsidRDefault="00E97970" w:rsidP="004375A0">
      <w:pPr>
        <w:spacing w:after="0" w:line="240" w:lineRule="auto"/>
        <w:ind w:firstLine="709"/>
        <w:jc w:val="both"/>
        <w:rPr>
          <w:rFonts w:ascii="Times New Roman" w:hAnsi="Times New Roman"/>
          <w:color w:val="0D0D0D"/>
          <w:sz w:val="30"/>
          <w:szCs w:val="30"/>
        </w:rPr>
      </w:pPr>
      <w:r w:rsidRPr="004375A0">
        <w:rPr>
          <w:rFonts w:ascii="Times New Roman" w:hAnsi="Times New Roman"/>
          <w:color w:val="0D0D0D"/>
          <w:sz w:val="30"/>
          <w:szCs w:val="30"/>
        </w:rPr>
        <w:t xml:space="preserve">В то же время следует обратить внимание </w:t>
      </w:r>
      <w:r w:rsidR="004375A0" w:rsidRPr="004375A0">
        <w:rPr>
          <w:rFonts w:ascii="Times New Roman" w:hAnsi="Times New Roman"/>
          <w:color w:val="0D0D0D"/>
          <w:sz w:val="30"/>
          <w:szCs w:val="30"/>
        </w:rPr>
        <w:t>на вопрос,</w:t>
      </w:r>
      <w:r w:rsidRPr="004375A0">
        <w:rPr>
          <w:rFonts w:ascii="Times New Roman" w:hAnsi="Times New Roman"/>
          <w:color w:val="0D0D0D"/>
          <w:sz w:val="30"/>
          <w:szCs w:val="30"/>
        </w:rPr>
        <w:t xml:space="preserve"> связанный с медиативным соглашением. Согласно ст. 15 Закона, медиативное соглашение оформляется сторонами в письменной форме и должно включать информацию об участвующих сторонах, медиаторе, предмете спора, а также об обязательствах, которые стороны берут на себя для разрешения конфликта, и о сроках выполнения этих обязательств. Подписывают такое соглашение как стороны, так и медиатор. УПК закрепляет, что медиативное соглашение заключается в письменном виде между обвиняемым и потерпевшим по результатам переговоров, проведенных в порядке, предусмотренном законодательными актами, в целях содействия их примирению (п. 14-1 ст. 6 УПК). </w:t>
      </w:r>
    </w:p>
    <w:p w14:paraId="06000000" w14:textId="1AF72CB4" w:rsidR="00886EBA" w:rsidRPr="004375A0" w:rsidRDefault="00E97970" w:rsidP="004375A0">
      <w:pPr>
        <w:spacing w:after="0" w:line="240" w:lineRule="auto"/>
        <w:ind w:firstLine="709"/>
        <w:jc w:val="both"/>
        <w:rPr>
          <w:rFonts w:ascii="Times New Roman" w:hAnsi="Times New Roman"/>
          <w:color w:val="0D0D0D"/>
          <w:sz w:val="30"/>
          <w:szCs w:val="30"/>
        </w:rPr>
      </w:pPr>
      <w:r w:rsidRPr="004375A0">
        <w:rPr>
          <w:rFonts w:ascii="Times New Roman" w:hAnsi="Times New Roman"/>
          <w:color w:val="0D0D0D"/>
          <w:sz w:val="30"/>
          <w:szCs w:val="30"/>
        </w:rPr>
        <w:t xml:space="preserve">Необходимо уделить внимание правовому регулированию процедуры примирения обвиняемого с потерпевшим в рамках медиации. Иными словами, в УПК содержатся нормы о примирении сторон </w:t>
      </w:r>
      <w:r w:rsidR="00FE2CB8">
        <w:rPr>
          <w:rFonts w:ascii="Times New Roman" w:hAnsi="Times New Roman"/>
          <w:color w:val="0D0D0D"/>
          <w:sz w:val="30"/>
          <w:szCs w:val="30"/>
        </w:rPr>
        <w:br/>
      </w:r>
      <w:r w:rsidRPr="004375A0">
        <w:rPr>
          <w:rFonts w:ascii="Times New Roman" w:hAnsi="Times New Roman"/>
          <w:color w:val="0D0D0D"/>
          <w:sz w:val="30"/>
          <w:szCs w:val="30"/>
        </w:rPr>
        <w:t xml:space="preserve">(ч. 2 ст. 26 УПК), предусматривающая возможность прекращения производства по делу в связи с примирением с потерпевшим; ст. 29 УПК устанавливает, что уголовное дело не может быть возбуждено или при его возбуждении производство подлежит прекращению, в том числе в случае примирения потерпевшего с обвиняемым по делам частного обвинения; ст. 30 УПК предусматривает право суда, прокурора или следователя с согласия прокурора прекратить производство по делу в связи с примирением обвиняемого с потерпевшим; п. 24 ч. 2 ст. 43 и </w:t>
      </w:r>
      <w:r w:rsidR="004375A0">
        <w:rPr>
          <w:rFonts w:ascii="Times New Roman" w:hAnsi="Times New Roman"/>
          <w:color w:val="0D0D0D"/>
          <w:sz w:val="30"/>
          <w:szCs w:val="30"/>
        </w:rPr>
        <w:br/>
      </w:r>
      <w:r w:rsidRPr="004375A0">
        <w:rPr>
          <w:rFonts w:ascii="Times New Roman" w:hAnsi="Times New Roman"/>
          <w:color w:val="0D0D0D"/>
          <w:sz w:val="30"/>
          <w:szCs w:val="30"/>
        </w:rPr>
        <w:t>п. 17 ч. 1 ст. 50 УПК закрепляют право потерпевшего и обвиняемого на примирение.</w:t>
      </w:r>
    </w:p>
    <w:p w14:paraId="07000000" w14:textId="62CDE223" w:rsidR="00886EBA" w:rsidRPr="004375A0" w:rsidRDefault="00E97970" w:rsidP="004375A0">
      <w:pPr>
        <w:spacing w:after="0" w:line="240" w:lineRule="auto"/>
        <w:ind w:firstLine="709"/>
        <w:jc w:val="both"/>
        <w:rPr>
          <w:rFonts w:ascii="Times New Roman" w:hAnsi="Times New Roman"/>
          <w:color w:val="0D0D0D"/>
          <w:sz w:val="30"/>
          <w:szCs w:val="30"/>
        </w:rPr>
      </w:pPr>
      <w:r w:rsidRPr="004375A0">
        <w:rPr>
          <w:rFonts w:ascii="Times New Roman" w:hAnsi="Times New Roman"/>
          <w:color w:val="0D0D0D"/>
          <w:sz w:val="30"/>
          <w:szCs w:val="30"/>
        </w:rPr>
        <w:t>Также положения У</w:t>
      </w:r>
      <w:r w:rsidR="000F7D5D">
        <w:rPr>
          <w:rFonts w:ascii="Times New Roman" w:hAnsi="Times New Roman"/>
          <w:color w:val="0D0D0D"/>
          <w:sz w:val="30"/>
          <w:szCs w:val="30"/>
        </w:rPr>
        <w:t>головного кодекса Республики Беларусь и Уголовно-процессуального кодекса Республики Беларусь</w:t>
      </w:r>
      <w:r w:rsidRPr="004375A0">
        <w:rPr>
          <w:rFonts w:ascii="Times New Roman" w:hAnsi="Times New Roman"/>
          <w:color w:val="0D0D0D"/>
          <w:sz w:val="30"/>
          <w:szCs w:val="30"/>
        </w:rPr>
        <w:t xml:space="preserve">, которые предусматривают возможность примирения сторон, разъяснены в постановлении Пленума Верховного Суда Республики Беларусь </w:t>
      </w:r>
      <w:r w:rsidR="000F7D5D">
        <w:rPr>
          <w:rFonts w:ascii="Times New Roman" w:hAnsi="Times New Roman"/>
          <w:color w:val="0D0D0D"/>
          <w:sz w:val="30"/>
          <w:szCs w:val="30"/>
        </w:rPr>
        <w:br/>
      </w:r>
      <w:r w:rsidRPr="004375A0">
        <w:rPr>
          <w:rFonts w:ascii="Times New Roman" w:hAnsi="Times New Roman"/>
          <w:color w:val="0D0D0D"/>
          <w:sz w:val="30"/>
          <w:szCs w:val="30"/>
        </w:rPr>
        <w:t xml:space="preserve">от 29 марта 2012 г. № 1 «О практике применения судами статей 86, 88, 89 Уголовного кодекса Республики Беларусь, предусматривающих возможность освобождения лица от уголовной ответственности» </w:t>
      </w:r>
      <w:r w:rsidR="000F7D5D">
        <w:rPr>
          <w:rFonts w:ascii="Times New Roman" w:hAnsi="Times New Roman"/>
          <w:color w:val="0D0D0D"/>
          <w:sz w:val="30"/>
          <w:szCs w:val="30"/>
        </w:rPr>
        <w:br/>
      </w:r>
      <w:r w:rsidRPr="004375A0">
        <w:rPr>
          <w:rFonts w:ascii="Times New Roman" w:hAnsi="Times New Roman"/>
          <w:color w:val="0D0D0D"/>
          <w:sz w:val="30"/>
          <w:szCs w:val="30"/>
        </w:rPr>
        <w:t>(далее</w:t>
      </w:r>
      <w:r w:rsidR="000F7D5D">
        <w:rPr>
          <w:rFonts w:ascii="Times New Roman" w:hAnsi="Times New Roman"/>
          <w:color w:val="0D0D0D"/>
          <w:sz w:val="30"/>
          <w:szCs w:val="30"/>
        </w:rPr>
        <w:t xml:space="preserve"> - </w:t>
      </w:r>
      <w:r w:rsidRPr="004375A0">
        <w:rPr>
          <w:rFonts w:ascii="Times New Roman" w:hAnsi="Times New Roman"/>
          <w:color w:val="0D0D0D"/>
          <w:sz w:val="30"/>
          <w:szCs w:val="30"/>
        </w:rPr>
        <w:t>постановление). В п. 5 постановления разъясняется понятие примирения, а также указано в каких случаях возможно освобождение от уголовной ответственности в связи с примирением с потерпевшим.</w:t>
      </w:r>
    </w:p>
    <w:p w14:paraId="08000000" w14:textId="45193DD4" w:rsidR="00886EBA" w:rsidRDefault="00E97970" w:rsidP="004375A0">
      <w:pPr>
        <w:spacing w:after="0" w:line="240" w:lineRule="auto"/>
        <w:ind w:firstLine="709"/>
        <w:jc w:val="both"/>
        <w:rPr>
          <w:rFonts w:ascii="Times New Roman" w:hAnsi="Times New Roman"/>
          <w:sz w:val="30"/>
          <w:szCs w:val="30"/>
        </w:rPr>
      </w:pPr>
      <w:r w:rsidRPr="004375A0">
        <w:rPr>
          <w:rFonts w:ascii="Times New Roman" w:hAnsi="Times New Roman"/>
          <w:sz w:val="30"/>
          <w:szCs w:val="30"/>
        </w:rPr>
        <w:lastRenderedPageBreak/>
        <w:t>Таким образом, можно сделать вывод, что правовое регулирование медиации в уголовном процессе Республики Беларусь способствует гуманизации и эффективности судопроизводства. Закон и УПК предусматривают механизмы примирения сторон и участия медиатора, что помогает снизить социальную опасность преступлений и ускорить рассмотрение дел. В целом, система развивается в направлении альтернативных методов разрешения конфликтов, однако требует дальнейшего совершенствования и повышения правовой грамотности участников.</w:t>
      </w:r>
    </w:p>
    <w:p w14:paraId="7465DA82" w14:textId="027CAE08" w:rsidR="004375A0" w:rsidRDefault="004375A0" w:rsidP="004375A0">
      <w:pPr>
        <w:spacing w:after="0" w:line="240" w:lineRule="auto"/>
        <w:ind w:firstLine="709"/>
        <w:jc w:val="both"/>
        <w:rPr>
          <w:rFonts w:ascii="Times New Roman" w:hAnsi="Times New Roman"/>
          <w:sz w:val="30"/>
          <w:szCs w:val="30"/>
        </w:rPr>
      </w:pPr>
    </w:p>
    <w:p w14:paraId="7A068859" w14:textId="77777777" w:rsidR="004375A0" w:rsidRPr="004375A0" w:rsidRDefault="004375A0" w:rsidP="004375A0">
      <w:pPr>
        <w:tabs>
          <w:tab w:val="left" w:pos="6804"/>
        </w:tabs>
        <w:spacing w:after="0" w:line="280" w:lineRule="exact"/>
        <w:ind w:right="6661"/>
        <w:jc w:val="both"/>
        <w:rPr>
          <w:rFonts w:ascii="Times New Roman" w:eastAsia="Calibri" w:hAnsi="Times New Roman"/>
          <w:color w:val="auto"/>
          <w:sz w:val="30"/>
          <w:szCs w:val="30"/>
          <w:lang w:val="be-BY" w:eastAsia="en-US"/>
        </w:rPr>
      </w:pPr>
      <w:r w:rsidRPr="004375A0">
        <w:rPr>
          <w:rFonts w:ascii="Times New Roman" w:eastAsia="Calibri" w:hAnsi="Times New Roman"/>
          <w:color w:val="auto"/>
          <w:sz w:val="30"/>
          <w:szCs w:val="30"/>
          <w:lang w:val="be-BY" w:eastAsia="en-US"/>
        </w:rPr>
        <w:t xml:space="preserve">Помощник прокурора </w:t>
      </w:r>
      <w:r w:rsidRPr="004375A0">
        <w:rPr>
          <w:rFonts w:ascii="Times New Roman" w:eastAsia="Calibri" w:hAnsi="Times New Roman"/>
          <w:color w:val="auto"/>
          <w:sz w:val="30"/>
          <w:szCs w:val="30"/>
          <w:lang w:val="be-BY" w:eastAsia="en-US"/>
        </w:rPr>
        <w:br/>
        <w:t>Минского района</w:t>
      </w:r>
    </w:p>
    <w:p w14:paraId="67A9BDEF" w14:textId="77777777" w:rsidR="004375A0" w:rsidRPr="004375A0" w:rsidRDefault="004375A0" w:rsidP="004375A0">
      <w:pPr>
        <w:tabs>
          <w:tab w:val="left" w:pos="6804"/>
        </w:tabs>
        <w:spacing w:after="0" w:line="280" w:lineRule="exact"/>
        <w:ind w:right="5668"/>
        <w:jc w:val="both"/>
        <w:rPr>
          <w:rFonts w:ascii="Times New Roman" w:eastAsia="Calibri" w:hAnsi="Times New Roman"/>
          <w:color w:val="auto"/>
          <w:sz w:val="30"/>
          <w:szCs w:val="30"/>
          <w:lang w:val="be-BY" w:eastAsia="en-US"/>
        </w:rPr>
      </w:pPr>
      <w:r w:rsidRPr="004375A0">
        <w:rPr>
          <w:rFonts w:ascii="Times New Roman" w:eastAsia="Calibri" w:hAnsi="Times New Roman"/>
          <w:color w:val="auto"/>
          <w:sz w:val="30"/>
          <w:szCs w:val="30"/>
          <w:lang w:val="be-BY" w:eastAsia="en-US"/>
        </w:rPr>
        <w:t>по особым поручениям</w:t>
      </w:r>
    </w:p>
    <w:p w14:paraId="75E8608C" w14:textId="79A642DC" w:rsidR="004375A0" w:rsidRDefault="004375A0" w:rsidP="004375A0">
      <w:pPr>
        <w:tabs>
          <w:tab w:val="left" w:pos="6804"/>
        </w:tabs>
        <w:spacing w:before="120" w:after="0" w:line="280" w:lineRule="exact"/>
        <w:jc w:val="both"/>
        <w:rPr>
          <w:rFonts w:ascii="Times New Roman" w:eastAsia="Calibri" w:hAnsi="Times New Roman"/>
          <w:color w:val="auto"/>
          <w:sz w:val="30"/>
          <w:szCs w:val="30"/>
          <w:lang w:val="be-BY" w:eastAsia="en-US"/>
        </w:rPr>
      </w:pPr>
      <w:r w:rsidRPr="004375A0">
        <w:rPr>
          <w:rFonts w:ascii="Times New Roman" w:eastAsia="Calibri" w:hAnsi="Times New Roman"/>
          <w:color w:val="auto"/>
          <w:sz w:val="30"/>
          <w:szCs w:val="30"/>
          <w:lang w:val="be-BY" w:eastAsia="en-US"/>
        </w:rPr>
        <w:t>юрист 1 класса</w:t>
      </w:r>
      <w:r w:rsidRPr="004375A0">
        <w:rPr>
          <w:rFonts w:ascii="Times New Roman" w:eastAsia="Calibri" w:hAnsi="Times New Roman"/>
          <w:color w:val="auto"/>
          <w:sz w:val="30"/>
          <w:szCs w:val="30"/>
          <w:lang w:val="be-BY" w:eastAsia="en-US"/>
        </w:rPr>
        <w:tab/>
      </w:r>
      <w:r>
        <w:rPr>
          <w:rFonts w:ascii="Times New Roman" w:eastAsia="Calibri" w:hAnsi="Times New Roman"/>
          <w:color w:val="auto"/>
          <w:sz w:val="30"/>
          <w:szCs w:val="30"/>
          <w:lang w:val="be-BY" w:eastAsia="en-US"/>
        </w:rPr>
        <w:tab/>
      </w:r>
      <w:r w:rsidRPr="004375A0">
        <w:rPr>
          <w:rFonts w:ascii="Times New Roman" w:eastAsia="Calibri" w:hAnsi="Times New Roman"/>
          <w:color w:val="auto"/>
          <w:sz w:val="30"/>
          <w:szCs w:val="30"/>
          <w:lang w:val="be-BY" w:eastAsia="en-US"/>
        </w:rPr>
        <w:t>В.В.Мелешко</w:t>
      </w:r>
    </w:p>
    <w:p w14:paraId="7A5FFDA9" w14:textId="4F933374" w:rsidR="004375A0" w:rsidRDefault="004375A0" w:rsidP="004375A0">
      <w:pPr>
        <w:tabs>
          <w:tab w:val="left" w:pos="6804"/>
        </w:tabs>
        <w:spacing w:before="120" w:after="0" w:line="280" w:lineRule="exact"/>
        <w:jc w:val="both"/>
        <w:rPr>
          <w:rFonts w:ascii="Times New Roman" w:eastAsia="Calibri" w:hAnsi="Times New Roman"/>
          <w:color w:val="auto"/>
          <w:sz w:val="30"/>
          <w:szCs w:val="30"/>
          <w:lang w:val="be-BY" w:eastAsia="en-US"/>
        </w:rPr>
      </w:pPr>
    </w:p>
    <w:p w14:paraId="4DA7266B" w14:textId="1A4F4F4E" w:rsidR="004375A0" w:rsidRDefault="004375A0" w:rsidP="00405228">
      <w:pPr>
        <w:tabs>
          <w:tab w:val="left" w:pos="6804"/>
        </w:tabs>
        <w:spacing w:after="120" w:line="280" w:lineRule="exact"/>
        <w:jc w:val="both"/>
        <w:rPr>
          <w:rFonts w:ascii="Times New Roman" w:eastAsia="Calibri" w:hAnsi="Times New Roman"/>
          <w:color w:val="auto"/>
          <w:sz w:val="30"/>
          <w:szCs w:val="30"/>
          <w:lang w:val="be-BY" w:eastAsia="en-US"/>
        </w:rPr>
      </w:pPr>
      <w:r>
        <w:rPr>
          <w:rFonts w:ascii="Times New Roman" w:eastAsia="Calibri" w:hAnsi="Times New Roman"/>
          <w:color w:val="auto"/>
          <w:sz w:val="30"/>
          <w:szCs w:val="30"/>
          <w:lang w:val="be-BY" w:eastAsia="en-US"/>
        </w:rPr>
        <w:t>СОГЛАСОВАНО</w:t>
      </w:r>
    </w:p>
    <w:p w14:paraId="710C5A3E" w14:textId="267AFF00" w:rsidR="004375A0" w:rsidRPr="004375A0" w:rsidRDefault="004375A0" w:rsidP="00405228">
      <w:pPr>
        <w:tabs>
          <w:tab w:val="left" w:pos="6804"/>
        </w:tabs>
        <w:spacing w:after="120" w:line="280" w:lineRule="exact"/>
        <w:ind w:right="6377"/>
        <w:jc w:val="both"/>
        <w:rPr>
          <w:rFonts w:ascii="Times New Roman" w:eastAsia="Calibri" w:hAnsi="Times New Roman"/>
          <w:color w:val="auto"/>
          <w:sz w:val="30"/>
          <w:szCs w:val="30"/>
          <w:lang w:val="be-BY" w:eastAsia="en-US"/>
        </w:rPr>
      </w:pPr>
      <w:r>
        <w:rPr>
          <w:rFonts w:ascii="Times New Roman" w:eastAsia="Calibri" w:hAnsi="Times New Roman"/>
          <w:color w:val="auto"/>
          <w:sz w:val="30"/>
          <w:szCs w:val="30"/>
          <w:lang w:val="be-BY" w:eastAsia="en-US"/>
        </w:rPr>
        <w:t xml:space="preserve">Заместитель </w:t>
      </w:r>
      <w:r w:rsidRPr="004375A0">
        <w:rPr>
          <w:rFonts w:ascii="Times New Roman" w:eastAsia="Calibri" w:hAnsi="Times New Roman"/>
          <w:color w:val="auto"/>
          <w:sz w:val="30"/>
          <w:szCs w:val="30"/>
          <w:lang w:val="be-BY" w:eastAsia="en-US"/>
        </w:rPr>
        <w:t xml:space="preserve">прокурора </w:t>
      </w:r>
      <w:r w:rsidRPr="004375A0">
        <w:rPr>
          <w:rFonts w:ascii="Times New Roman" w:eastAsia="Calibri" w:hAnsi="Times New Roman"/>
          <w:color w:val="auto"/>
          <w:sz w:val="30"/>
          <w:szCs w:val="30"/>
          <w:lang w:val="be-BY" w:eastAsia="en-US"/>
        </w:rPr>
        <w:br/>
        <w:t>Минского района</w:t>
      </w:r>
    </w:p>
    <w:p w14:paraId="45124365" w14:textId="1C7C38CC" w:rsidR="004375A0" w:rsidRDefault="004375A0" w:rsidP="004375A0">
      <w:pPr>
        <w:tabs>
          <w:tab w:val="left" w:pos="6804"/>
        </w:tabs>
        <w:spacing w:before="120" w:after="0" w:line="280" w:lineRule="exact"/>
        <w:jc w:val="both"/>
        <w:rPr>
          <w:rFonts w:ascii="Times New Roman" w:eastAsia="Calibri" w:hAnsi="Times New Roman"/>
          <w:color w:val="auto"/>
          <w:sz w:val="30"/>
          <w:szCs w:val="30"/>
          <w:lang w:val="be-BY" w:eastAsia="en-US"/>
        </w:rPr>
      </w:pPr>
      <w:r>
        <w:rPr>
          <w:rFonts w:ascii="Times New Roman" w:eastAsia="Calibri" w:hAnsi="Times New Roman"/>
          <w:color w:val="auto"/>
          <w:sz w:val="30"/>
          <w:szCs w:val="30"/>
          <w:lang w:val="be-BY" w:eastAsia="en-US"/>
        </w:rPr>
        <w:t>старший советник юстиции</w:t>
      </w:r>
      <w:r w:rsidRPr="004375A0">
        <w:rPr>
          <w:rFonts w:ascii="Times New Roman" w:eastAsia="Calibri" w:hAnsi="Times New Roman"/>
          <w:color w:val="auto"/>
          <w:sz w:val="30"/>
          <w:szCs w:val="30"/>
          <w:lang w:val="be-BY" w:eastAsia="en-US"/>
        </w:rPr>
        <w:tab/>
      </w:r>
      <w:r>
        <w:rPr>
          <w:rFonts w:ascii="Times New Roman" w:eastAsia="Calibri" w:hAnsi="Times New Roman"/>
          <w:color w:val="auto"/>
          <w:sz w:val="30"/>
          <w:szCs w:val="30"/>
          <w:lang w:val="be-BY" w:eastAsia="en-US"/>
        </w:rPr>
        <w:tab/>
        <w:t>Е</w:t>
      </w:r>
      <w:r w:rsidRPr="004375A0">
        <w:rPr>
          <w:rFonts w:ascii="Times New Roman" w:eastAsia="Calibri" w:hAnsi="Times New Roman"/>
          <w:color w:val="auto"/>
          <w:sz w:val="30"/>
          <w:szCs w:val="30"/>
          <w:lang w:val="be-BY" w:eastAsia="en-US"/>
        </w:rPr>
        <w:t>.</w:t>
      </w:r>
      <w:r>
        <w:rPr>
          <w:rFonts w:ascii="Times New Roman" w:eastAsia="Calibri" w:hAnsi="Times New Roman"/>
          <w:color w:val="auto"/>
          <w:sz w:val="30"/>
          <w:szCs w:val="30"/>
          <w:lang w:val="be-BY" w:eastAsia="en-US"/>
        </w:rPr>
        <w:t>А</w:t>
      </w:r>
      <w:r w:rsidRPr="004375A0">
        <w:rPr>
          <w:rFonts w:ascii="Times New Roman" w:eastAsia="Calibri" w:hAnsi="Times New Roman"/>
          <w:color w:val="auto"/>
          <w:sz w:val="30"/>
          <w:szCs w:val="30"/>
          <w:lang w:val="be-BY" w:eastAsia="en-US"/>
        </w:rPr>
        <w:t>.</w:t>
      </w:r>
      <w:r>
        <w:rPr>
          <w:rFonts w:ascii="Times New Roman" w:eastAsia="Calibri" w:hAnsi="Times New Roman"/>
          <w:color w:val="auto"/>
          <w:sz w:val="30"/>
          <w:szCs w:val="30"/>
          <w:lang w:val="be-BY" w:eastAsia="en-US"/>
        </w:rPr>
        <w:t>Дорожко</w:t>
      </w:r>
    </w:p>
    <w:p w14:paraId="3E4DCB5A" w14:textId="77777777" w:rsidR="004375A0" w:rsidRPr="004375A0" w:rsidRDefault="004375A0" w:rsidP="004375A0">
      <w:pPr>
        <w:tabs>
          <w:tab w:val="left" w:pos="6804"/>
        </w:tabs>
        <w:spacing w:before="120" w:after="0" w:line="280" w:lineRule="exact"/>
        <w:jc w:val="both"/>
        <w:rPr>
          <w:rFonts w:ascii="Times New Roman" w:eastAsia="Calibri" w:hAnsi="Times New Roman"/>
          <w:color w:val="auto"/>
          <w:sz w:val="30"/>
          <w:szCs w:val="30"/>
          <w:lang w:val="be-BY" w:eastAsia="en-US"/>
        </w:rPr>
      </w:pPr>
    </w:p>
    <w:p w14:paraId="042D25AD" w14:textId="530B1D3D" w:rsidR="004375A0" w:rsidRDefault="004375A0" w:rsidP="004375A0">
      <w:pPr>
        <w:spacing w:after="0" w:line="240" w:lineRule="auto"/>
        <w:jc w:val="both"/>
        <w:rPr>
          <w:rFonts w:ascii="Times New Roman" w:hAnsi="Times New Roman"/>
          <w:sz w:val="30"/>
          <w:szCs w:val="30"/>
        </w:rPr>
      </w:pPr>
    </w:p>
    <w:p w14:paraId="6C6D9141" w14:textId="77777777" w:rsidR="004375A0" w:rsidRPr="004375A0" w:rsidRDefault="004375A0" w:rsidP="004375A0">
      <w:pPr>
        <w:spacing w:after="0" w:line="240" w:lineRule="auto"/>
        <w:ind w:firstLine="709"/>
        <w:jc w:val="both"/>
        <w:rPr>
          <w:rFonts w:ascii="Times New Roman" w:hAnsi="Times New Roman"/>
          <w:sz w:val="30"/>
          <w:szCs w:val="30"/>
        </w:rPr>
      </w:pPr>
    </w:p>
    <w:sectPr w:rsidR="004375A0" w:rsidRPr="004375A0" w:rsidSect="00174CE3">
      <w:headerReference w:type="default" r:id="rId6"/>
      <w:pgSz w:w="11906" w:h="16838"/>
      <w:pgMar w:top="1134" w:right="851" w:bottom="1134"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C3F03" w14:textId="77777777" w:rsidR="000E5514" w:rsidRDefault="000E5514" w:rsidP="004375A0">
      <w:pPr>
        <w:spacing w:after="0" w:line="240" w:lineRule="auto"/>
      </w:pPr>
      <w:r>
        <w:separator/>
      </w:r>
    </w:p>
  </w:endnote>
  <w:endnote w:type="continuationSeparator" w:id="0">
    <w:p w14:paraId="24C2ED74" w14:textId="77777777" w:rsidR="000E5514" w:rsidRDefault="000E5514" w:rsidP="00437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297B6" w14:textId="77777777" w:rsidR="000E5514" w:rsidRDefault="000E5514" w:rsidP="004375A0">
      <w:pPr>
        <w:spacing w:after="0" w:line="240" w:lineRule="auto"/>
      </w:pPr>
      <w:r>
        <w:separator/>
      </w:r>
    </w:p>
  </w:footnote>
  <w:footnote w:type="continuationSeparator" w:id="0">
    <w:p w14:paraId="4A9E4C22" w14:textId="77777777" w:rsidR="000E5514" w:rsidRDefault="000E5514" w:rsidP="00437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697711"/>
      <w:docPartObj>
        <w:docPartGallery w:val="Page Numbers (Top of Page)"/>
        <w:docPartUnique/>
      </w:docPartObj>
    </w:sdtPr>
    <w:sdtEndPr/>
    <w:sdtContent>
      <w:p w14:paraId="67EE5B03" w14:textId="65CBCFA4" w:rsidR="004375A0" w:rsidRDefault="004375A0">
        <w:pPr>
          <w:pStyle w:val="a8"/>
          <w:jc w:val="center"/>
        </w:pPr>
        <w:r>
          <w:fldChar w:fldCharType="begin"/>
        </w:r>
        <w:r>
          <w:instrText>PAGE   \* MERGEFORMAT</w:instrText>
        </w:r>
        <w:r>
          <w:fldChar w:fldCharType="separate"/>
        </w:r>
        <w:r>
          <w:t>2</w:t>
        </w:r>
        <w:r>
          <w:fldChar w:fldCharType="end"/>
        </w:r>
      </w:p>
    </w:sdtContent>
  </w:sdt>
  <w:p w14:paraId="2D788456" w14:textId="77777777" w:rsidR="004375A0" w:rsidRDefault="004375A0">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6EBA"/>
    <w:rsid w:val="000E5514"/>
    <w:rsid w:val="000F7D5D"/>
    <w:rsid w:val="00174CE3"/>
    <w:rsid w:val="00405228"/>
    <w:rsid w:val="004375A0"/>
    <w:rsid w:val="00886EBA"/>
    <w:rsid w:val="00E97970"/>
    <w:rsid w:val="00FE2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A3F50"/>
  <w15:docId w15:val="{38B85B51-850D-4D2A-8879-6791802C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2">
    <w:name w:val="Основной шрифт абзаца1"/>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header"/>
    <w:basedOn w:val="a"/>
    <w:link w:val="a9"/>
    <w:uiPriority w:val="99"/>
    <w:unhideWhenUsed/>
    <w:rsid w:val="004375A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375A0"/>
  </w:style>
  <w:style w:type="paragraph" w:styleId="aa">
    <w:name w:val="footer"/>
    <w:basedOn w:val="a"/>
    <w:link w:val="ab"/>
    <w:uiPriority w:val="99"/>
    <w:unhideWhenUsed/>
    <w:rsid w:val="004375A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37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837</Words>
  <Characters>4776</Characters>
  <Application>Microsoft Office Word</Application>
  <DocSecurity>0</DocSecurity>
  <Lines>39</Lines>
  <Paragraphs>11</Paragraphs>
  <ScaleCrop>false</ScaleCrop>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Мелешко Владислав Владимирович</cp:lastModifiedBy>
  <cp:revision>6</cp:revision>
  <cp:lastPrinted>2025-12-02T09:22:00Z</cp:lastPrinted>
  <dcterms:created xsi:type="dcterms:W3CDTF">2025-12-02T09:06:00Z</dcterms:created>
  <dcterms:modified xsi:type="dcterms:W3CDTF">2025-12-02T09:30:00Z</dcterms:modified>
</cp:coreProperties>
</file>