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4E1C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center"/>
        <w:rPr>
          <w:rFonts w:ascii="Arial" w:hAnsi="Arial" w:cs="Arial"/>
          <w:color w:val="2A2E23"/>
          <w:sz w:val="20"/>
          <w:szCs w:val="20"/>
        </w:rPr>
      </w:pPr>
      <w:r>
        <w:rPr>
          <w:rStyle w:val="ad"/>
          <w:rFonts w:ascii="Arial" w:eastAsiaTheme="majorEastAsia" w:hAnsi="Arial" w:cs="Arial"/>
          <w:color w:val="2A2E23"/>
          <w:sz w:val="20"/>
          <w:szCs w:val="20"/>
        </w:rPr>
        <w:t>ПОРЯДОК ОБЖАЛОВАНИЯ АДМИНИСТРАТИВНЫХ РЕШЕНИЙ</w:t>
      </w:r>
    </w:p>
    <w:p w14:paraId="48DC83BA" w14:textId="77777777" w:rsidR="00E36F6E" w:rsidRDefault="00E36F6E" w:rsidP="00E36F6E">
      <w:pPr>
        <w:pStyle w:val="ac"/>
        <w:shd w:val="clear" w:color="auto" w:fill="A5B7CF"/>
        <w:spacing w:before="0" w:beforeAutospacing="0" w:after="0" w:afterAutospacing="0"/>
        <w:jc w:val="both"/>
        <w:rPr>
          <w:rFonts w:ascii="Arial" w:hAnsi="Arial" w:cs="Arial"/>
          <w:color w:val="2A2E23"/>
          <w:sz w:val="20"/>
          <w:szCs w:val="20"/>
        </w:rPr>
      </w:pPr>
      <w:hyperlink r:id="rId5" w:history="1">
        <w:r>
          <w:rPr>
            <w:rStyle w:val="ae"/>
            <w:rFonts w:ascii="Arial" w:eastAsiaTheme="majorEastAsia" w:hAnsi="Arial" w:cs="Arial"/>
            <w:color w:val="68981A"/>
            <w:sz w:val="20"/>
            <w:szCs w:val="20"/>
          </w:rPr>
          <w:t>Выписка из «Закона Республики Беларусь от 28 октября 2008 г. № 433-З «Об основах административных процедур»</w:t>
        </w:r>
      </w:hyperlink>
      <w:r>
        <w:rPr>
          <w:rFonts w:ascii="Arial" w:hAnsi="Arial" w:cs="Arial"/>
          <w:color w:val="2A2E23"/>
          <w:sz w:val="20"/>
          <w:szCs w:val="20"/>
        </w:rPr>
        <w:t> </w:t>
      </w:r>
    </w:p>
    <w:p w14:paraId="4EB664A4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Style w:val="ad"/>
          <w:rFonts w:ascii="Arial" w:eastAsiaTheme="majorEastAsia" w:hAnsi="Arial" w:cs="Arial"/>
          <w:color w:val="2A2E23"/>
          <w:sz w:val="20"/>
          <w:szCs w:val="20"/>
        </w:rPr>
        <w:t>Статья 30. Порядок обжалования административного решения</w:t>
      </w:r>
    </w:p>
    <w:p w14:paraId="463FBAE6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Заинтересованное лицо и третье лицо обладают правом на обжалование административного решения в административном (внесудебном) порядке.</w:t>
      </w:r>
    </w:p>
    <w:p w14:paraId="15F1E2CC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Административная жалоба направляется в вышестоящий государственный орган (вышестоящую организацию) либо в государственный орган, иную организацию, к компетенции которых в соответствии с законодательными актами и постановлениями Совета Министров Республики Беларусь относится рассмотрение таких жалоб (далее – орган, рассматривающий жалобу).</w:t>
      </w:r>
    </w:p>
    <w:p w14:paraId="7B966C65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Обжалование административного решения в судебном порядке осуществляется после обжалования такого решения в административном (внесудебном) порядке, если иной порядок обжалования не предусмотрен законодательными актами.</w:t>
      </w:r>
    </w:p>
    <w:p w14:paraId="54C9590C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В случае отсутствия органа, рассматривающего жалобу, административное решение уполномоченного органа может быть обжаловано непосредственно в суд.</w:t>
      </w:r>
    </w:p>
    <w:p w14:paraId="4B6A1306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Обжалование административного решения в судебном порядке осуществляется в соответствии с гражданским процессуальным или хозяйственным процессуальным законодательством.</w:t>
      </w:r>
    </w:p>
    <w:p w14:paraId="3F68BC13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Style w:val="ad"/>
          <w:rFonts w:ascii="Arial" w:eastAsiaTheme="majorEastAsia" w:hAnsi="Arial" w:cs="Arial"/>
          <w:color w:val="2A2E23"/>
          <w:sz w:val="20"/>
          <w:szCs w:val="20"/>
        </w:rPr>
        <w:t>Статья 31. Срок подачи административной жалобы</w:t>
      </w:r>
    </w:p>
    <w:p w14:paraId="3003F826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Административная жалоба может быть подана в орган, рассматривающий жалобу, в течение одного года со дня принятия обжалуемого административного решения.</w:t>
      </w:r>
    </w:p>
    <w:p w14:paraId="23539C14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Орган, рассматривающий жалобу, вправе восстановить срок подачи административной жалобы в случае пропуска такого срока по уважительной причине (тяжелая болезнь, длительная командировка и др.).</w:t>
      </w:r>
    </w:p>
    <w:p w14:paraId="59976FAD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Style w:val="ad"/>
          <w:rFonts w:ascii="Arial" w:eastAsiaTheme="majorEastAsia" w:hAnsi="Arial" w:cs="Arial"/>
          <w:color w:val="2A2E23"/>
          <w:sz w:val="20"/>
          <w:szCs w:val="20"/>
        </w:rPr>
        <w:t>Статья 32. Форма и содержание административной жалобы</w:t>
      </w:r>
    </w:p>
    <w:p w14:paraId="21A41378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Административная жалоба подается в письменной либо электронной форме.</w:t>
      </w:r>
    </w:p>
    <w:p w14:paraId="2E8BB158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В административной жалобе, подаваемой в письменной форме, должны содержаться:</w:t>
      </w:r>
    </w:p>
    <w:p w14:paraId="401F5323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наименование органа, рассматривающего жалобу;</w:t>
      </w:r>
    </w:p>
    <w:p w14:paraId="0CC53B36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сведения о заинтересованном лице и третьем лице (далее, если не указано иное, – лицо, подавшее административную жалобу):</w:t>
      </w:r>
    </w:p>
    <w:p w14:paraId="057D43C3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фамилия, собственное имя, отчество (если таковое имеется), место жительства (место пребывания) – для гражданина;</w:t>
      </w:r>
    </w:p>
    <w:p w14:paraId="319D4BB5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наименование и место нахождения – для юридического лица;</w:t>
      </w:r>
    </w:p>
    <w:p w14:paraId="7A6E3D9C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наименование уполномоченного органа, принявшего обжалуемое административное решение;</w:t>
      </w:r>
    </w:p>
    <w:p w14:paraId="723E8839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суть обжалуемого административного решения;</w:t>
      </w:r>
    </w:p>
    <w:p w14:paraId="63FCEAF7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основания, по которым лицо, подавшее административную жалобу, считает обжалуемое административное решение неправомерным;</w:t>
      </w:r>
    </w:p>
    <w:p w14:paraId="78CEF419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требования лица, подавшего административную жалобу;</w:t>
      </w:r>
    </w:p>
    <w:p w14:paraId="36775247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перечень документов и (или) сведений (при их наличии), представляемых вместе с административной жалобой;</w:t>
      </w:r>
    </w:p>
    <w:p w14:paraId="1A9C368D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подпись гражданина, либо подпись руководителя юридического лица или лица, уполномоченного в установленном порядке подписывать административную жалобу, либо подпись представителя лица, подавшего административную жалобу.</w:t>
      </w:r>
    </w:p>
    <w:p w14:paraId="75E58102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lastRenderedPageBreak/>
        <w:t>Административная жалоба в электронной форме подается через единый портал электронных услуг с использованием средств идентификации, указанных в абзацах третьем и четвертом части первой пункта 6 статьи 14 настоящего Закона.</w:t>
      </w:r>
    </w:p>
    <w:p w14:paraId="00931601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В административной жалобе, подаваемой в электронной форме, должны содержаться сведения, указанные в абзацах втором–восьмом пункта 2 настоящей статьи.</w:t>
      </w:r>
    </w:p>
    <w:p w14:paraId="25BFC39C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В случае подачи административной жалобы в электронной форме не требуется подписания электронной цифровой подписью документов и (или) сведений, прилагаемых к ней, если иное не предусмотрено законодательными актами и постановлениями Совета Министров Республики Беларусь.</w:t>
      </w:r>
    </w:p>
    <w:p w14:paraId="48C007B2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Style w:val="ad"/>
          <w:rFonts w:ascii="Arial" w:eastAsiaTheme="majorEastAsia" w:hAnsi="Arial" w:cs="Arial"/>
          <w:color w:val="2A2E23"/>
          <w:sz w:val="20"/>
          <w:szCs w:val="20"/>
        </w:rPr>
        <w:t>Статья 34. Оставление административной жалобы без рассмотрения</w:t>
      </w:r>
    </w:p>
    <w:p w14:paraId="09F41CB5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Административная жалоба оставляется без рассмотрения в течение трех рабочих дней со дня ее регистрации в случае, если:</w:t>
      </w:r>
    </w:p>
    <w:p w14:paraId="74FE103C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рассмотрение административной жалобы не относится к компетенции государственного органа, иной организации;</w:t>
      </w:r>
    </w:p>
    <w:p w14:paraId="51C1CEBF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административная жалоба подана неуполномоченным лицом;</w:t>
      </w:r>
    </w:p>
    <w:p w14:paraId="13256675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административная жалоба подана по истечении установленного срока и не содержит ходатайства о восстановлении пропущенного срока.</w:t>
      </w:r>
    </w:p>
    <w:p w14:paraId="1CD84DA7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Административная жалоба в течение трех рабочих дней со дня ее регистрации может быть оставлена без рассмотрения в случае, если:</w:t>
      </w:r>
    </w:p>
    <w:p w14:paraId="3127CD85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не соблюдены требования к содержанию административной жалобы;</w:t>
      </w:r>
    </w:p>
    <w:p w14:paraId="5F043697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в органе, рассматривающем жалобу, уже имеется решение по этой административной жалобе.</w:t>
      </w:r>
    </w:p>
    <w:p w14:paraId="3FAF1F70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В случае оставления административной жалобы без рассмотрения лицу, подавшему административную жалобу, возвращаются документы и (или) сведения, представленные вместе с административной жалобой, за исключением случаев подачи административной жалобы в электронной форме.</w:t>
      </w:r>
    </w:p>
    <w:p w14:paraId="3C55EAB2" w14:textId="77777777" w:rsidR="00E36F6E" w:rsidRDefault="00E36F6E" w:rsidP="00E36F6E">
      <w:pPr>
        <w:pStyle w:val="ac"/>
        <w:shd w:val="clear" w:color="auto" w:fill="A5B7CF"/>
        <w:spacing w:before="180" w:beforeAutospacing="0" w:after="180" w:afterAutospacing="0"/>
        <w:jc w:val="both"/>
        <w:rPr>
          <w:rFonts w:ascii="Arial" w:hAnsi="Arial" w:cs="Arial"/>
          <w:color w:val="2A2E23"/>
          <w:sz w:val="20"/>
          <w:szCs w:val="20"/>
        </w:rPr>
      </w:pPr>
      <w:r>
        <w:rPr>
          <w:rFonts w:ascii="Arial" w:hAnsi="Arial" w:cs="Arial"/>
          <w:color w:val="2A2E23"/>
          <w:sz w:val="20"/>
          <w:szCs w:val="20"/>
        </w:rPr>
        <w:t>После устранения недостатков, явившихся причиной оставления административной жалобы без рассмотрения, административная жалоба может быть вновь подана в орган, рассматривающий жалобу.</w:t>
      </w:r>
    </w:p>
    <w:p w14:paraId="060327B8" w14:textId="77777777" w:rsidR="008A5D4E" w:rsidRPr="00381144" w:rsidRDefault="008A5D4E" w:rsidP="00E36F6E">
      <w:pPr>
        <w:shd w:val="clear" w:color="auto" w:fill="FFFFFF"/>
        <w:spacing w:after="100" w:afterAutospacing="1" w:line="240" w:lineRule="auto"/>
      </w:pPr>
    </w:p>
    <w:sectPr w:rsidR="008A5D4E" w:rsidRPr="00381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B9A"/>
    <w:multiLevelType w:val="multilevel"/>
    <w:tmpl w:val="95CE9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CF43D0"/>
    <w:multiLevelType w:val="multilevel"/>
    <w:tmpl w:val="925A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87ED5"/>
    <w:multiLevelType w:val="multilevel"/>
    <w:tmpl w:val="1504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C4FF8"/>
    <w:multiLevelType w:val="multilevel"/>
    <w:tmpl w:val="597668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185C59"/>
    <w:multiLevelType w:val="multilevel"/>
    <w:tmpl w:val="244E35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933B9A"/>
    <w:multiLevelType w:val="multilevel"/>
    <w:tmpl w:val="92CE82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8469EF"/>
    <w:multiLevelType w:val="multilevel"/>
    <w:tmpl w:val="72801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9C1A37"/>
    <w:multiLevelType w:val="multilevel"/>
    <w:tmpl w:val="E3E6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D216C2"/>
    <w:multiLevelType w:val="multilevel"/>
    <w:tmpl w:val="6B10D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CF13FD"/>
    <w:multiLevelType w:val="multilevel"/>
    <w:tmpl w:val="2BF26B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F02B6F"/>
    <w:multiLevelType w:val="multilevel"/>
    <w:tmpl w:val="1A42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8047F5"/>
    <w:multiLevelType w:val="multilevel"/>
    <w:tmpl w:val="A2423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707BA3"/>
    <w:multiLevelType w:val="multilevel"/>
    <w:tmpl w:val="EA86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22F65"/>
    <w:multiLevelType w:val="multilevel"/>
    <w:tmpl w:val="E2AA5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615022">
    <w:abstractNumId w:val="13"/>
  </w:num>
  <w:num w:numId="2" w16cid:durableId="977222842">
    <w:abstractNumId w:val="12"/>
  </w:num>
  <w:num w:numId="3" w16cid:durableId="1362513452">
    <w:abstractNumId w:val="11"/>
  </w:num>
  <w:num w:numId="4" w16cid:durableId="912667562">
    <w:abstractNumId w:val="7"/>
  </w:num>
  <w:num w:numId="5" w16cid:durableId="506336421">
    <w:abstractNumId w:val="5"/>
  </w:num>
  <w:num w:numId="6" w16cid:durableId="424426070">
    <w:abstractNumId w:val="8"/>
  </w:num>
  <w:num w:numId="7" w16cid:durableId="1235358447">
    <w:abstractNumId w:val="6"/>
  </w:num>
  <w:num w:numId="8" w16cid:durableId="1342464968">
    <w:abstractNumId w:val="2"/>
  </w:num>
  <w:num w:numId="9" w16cid:durableId="440078438">
    <w:abstractNumId w:val="9"/>
  </w:num>
  <w:num w:numId="10" w16cid:durableId="520626438">
    <w:abstractNumId w:val="10"/>
  </w:num>
  <w:num w:numId="11" w16cid:durableId="1140271166">
    <w:abstractNumId w:val="3"/>
  </w:num>
  <w:num w:numId="12" w16cid:durableId="1867063481">
    <w:abstractNumId w:val="0"/>
  </w:num>
  <w:num w:numId="13" w16cid:durableId="1305548954">
    <w:abstractNumId w:val="4"/>
  </w:num>
  <w:num w:numId="14" w16cid:durableId="1870409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4"/>
    <w:rsid w:val="00381144"/>
    <w:rsid w:val="004036A3"/>
    <w:rsid w:val="004C69FE"/>
    <w:rsid w:val="008A5D4E"/>
    <w:rsid w:val="00A124C4"/>
    <w:rsid w:val="00C12AA1"/>
    <w:rsid w:val="00E3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754C"/>
  <w15:chartTrackingRefBased/>
  <w15:docId w15:val="{CCA3410C-3B9B-40E9-A262-A1723BD3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1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11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1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1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1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1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1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1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1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11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11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11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11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11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11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11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11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1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1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1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1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1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11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11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11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11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11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114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3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BY"/>
      <w14:ligatures w14:val="none"/>
    </w:rPr>
  </w:style>
  <w:style w:type="character" w:styleId="ad">
    <w:name w:val="Strong"/>
    <w:basedOn w:val="a0"/>
    <w:uiPriority w:val="22"/>
    <w:qFormat/>
    <w:rsid w:val="00E36F6E"/>
    <w:rPr>
      <w:b/>
      <w:bCs/>
    </w:rPr>
  </w:style>
  <w:style w:type="character" w:styleId="ae">
    <w:name w:val="Hyperlink"/>
    <w:basedOn w:val="a0"/>
    <w:uiPriority w:val="99"/>
    <w:semiHidden/>
    <w:unhideWhenUsed/>
    <w:rsid w:val="00E36F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.by/document/?guid=3871&amp;p0=H108004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2025-08-22T09:45:00Z</dcterms:created>
  <dcterms:modified xsi:type="dcterms:W3CDTF">2025-08-22T13:39:00Z</dcterms:modified>
</cp:coreProperties>
</file>